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9"/>
      </w:pPr>
      <w:r/>
      <w:bookmarkStart w:id="0" w:name="_Toc3793"/>
      <w:r/>
      <w:bookmarkStart w:id="1" w:name="_Toc6554"/>
      <w:r/>
      <w:bookmarkStart w:id="2" w:name="_Toc5544"/>
      <w:r/>
      <w:bookmarkStart w:id="3" w:name="_Toc10769"/>
      <w:r/>
      <w:bookmarkStart w:id="4" w:name="_Toc2539"/>
      <w:r/>
      <w:bookmarkStart w:id="5" w:name="_Toc6715"/>
      <w:r/>
      <w:r/>
    </w:p>
    <w:p>
      <w:pPr>
        <w:pStyle w:val="1071"/>
        <w:ind w:firstLine="0"/>
        <w:jc w:val="center"/>
        <w:keepLines w:val="0"/>
        <w:keepNext w:val="0"/>
        <w:pageBreakBefore w:val="0"/>
        <w:spacing w:before="0" w:after="0" w:line="360" w:lineRule="auto"/>
        <w:widowControl w:val="off"/>
        <w:rPr>
          <w:rFonts w:hint="eastAsia" w:ascii="宋体" w:hAnsi="宋体" w:eastAsia="宋体" w:cs="宋体"/>
          <w:b/>
          <w:bCs/>
          <w:sz w:val="84"/>
          <w:szCs w:val="84"/>
          <w:highlight w:val="none"/>
        </w:rPr>
        <w:outlineLvl w:val="0"/>
      </w:pPr>
      <w:r>
        <w:rPr>
          <w:rFonts w:hint="eastAsia" w:ascii="宋体" w:hAnsi="宋体" w:eastAsia="宋体" w:cs="宋体"/>
          <w:b/>
          <w:bCs/>
          <w:sz w:val="84"/>
          <w:szCs w:val="84"/>
          <w:highlight w:val="none"/>
        </w:rPr>
        <w:t xml:space="preserve">招　标　文　件</w:t>
      </w:r>
      <w:bookmarkEnd w:id="0"/>
      <w:r/>
      <w:bookmarkEnd w:id="1"/>
      <w:r/>
      <w:bookmarkEnd w:id="2"/>
      <w:r/>
      <w:bookmarkEnd w:id="3"/>
      <w:r/>
      <w:bookmarkEnd w:id="4"/>
      <w:r/>
      <w:bookmarkEnd w:id="5"/>
      <w:r/>
      <w:r/>
    </w:p>
    <w:p>
      <w:pPr>
        <w:pStyle w:val="10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1"/>
        <w:ind w:firstLine="1928"/>
        <w:spacing w:line="440" w:lineRule="exact"/>
        <w:rPr>
          <w:rFonts w:hint="eastAsia" w:ascii="宋体" w:hAnsi="宋体"/>
          <w:b/>
          <w:bCs/>
          <w:sz w:val="32"/>
          <w:szCs w:val="32"/>
          <w:highlight w:val="none"/>
        </w:rPr>
      </w:pPr>
      <w:r>
        <w:rPr>
          <w:rFonts w:hint="eastAsia" w:ascii="宋体" w:hAnsi="宋体"/>
          <w:b/>
          <w:bCs/>
          <w:sz w:val="32"/>
          <w:szCs w:val="32"/>
          <w:highlight w:val="none"/>
        </w:rPr>
      </w:r>
      <w:r/>
    </w:p>
    <w:p>
      <w:pPr>
        <w:pStyle w:val="1071"/>
        <w:ind w:firstLine="1928"/>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1071"/>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none"/>
        </w:rPr>
        <w:outlineLvl w:val="9"/>
      </w:pPr>
      <w:r/>
      <w:bookmarkStart w:id="6" w:name="_Toc14121"/>
      <w:r/>
      <w:bookmarkStart w:id="7" w:name="_Toc2262"/>
      <w:r/>
      <w:bookmarkStart w:id="8" w:name="_Toc17697"/>
      <w:r>
        <w:rPr>
          <w:rFonts w:hint="eastAsia" w:ascii="宋体" w:hAnsi="宋体" w:eastAsia="宋体" w:cs="宋体"/>
          <w:b/>
          <w:bCs/>
          <w:sz w:val="32"/>
          <w:szCs w:val="32"/>
          <w:highlight w:val="none"/>
        </w:rPr>
        <w:t xml:space="preserve">项目名称：</w:t>
      </w:r>
      <w:bookmarkEnd w:id="6"/>
      <w:r/>
      <w:bookmarkEnd w:id="7"/>
      <w:r/>
      <w:bookmarkEnd w:id="8"/>
      <w:r>
        <w:rPr>
          <w:rFonts w:hint="eastAsia" w:ascii="宋体" w:hAnsi="宋体" w:eastAsia="宋体" w:cs="宋体"/>
          <w:b/>
          <w:bCs/>
          <w:sz w:val="32"/>
          <w:szCs w:val="32"/>
          <w:highlight w:val="none"/>
        </w:rPr>
        <w:t xml:space="preserve">2026-2027年度张家港市供排水行业监督性检查技术支撑服务</w:t>
      </w:r>
      <w:r/>
    </w:p>
    <w:p>
      <w:pPr>
        <w:pStyle w:val="1071"/>
        <w:ind w:left="0" w:firstLine="0"/>
        <w:jc w:val="center"/>
        <w:keepLines w:val="0"/>
        <w:keepNext w:val="0"/>
        <w:pageBreakBefore w:val="0"/>
        <w:spacing w:before="0" w:after="0" w:line="360" w:lineRule="auto"/>
        <w:widowControl w:val="off"/>
        <w:rPr>
          <w:rFonts w:hint="eastAsia" w:ascii="宋体" w:hAnsi="宋体" w:eastAsia="宋体" w:cs="宋体"/>
          <w:b/>
          <w:bCs/>
          <w:sz w:val="32"/>
          <w:szCs w:val="32"/>
          <w:highlight w:val="cyan"/>
          <w:lang w:val="en-US" w:eastAsia="zh-CN"/>
        </w:rPr>
        <w:outlineLvl w:val="9"/>
      </w:pPr>
      <w:r>
        <w:rPr>
          <w:rFonts w:hint="eastAsia" w:ascii="宋体" w:hAnsi="宋体" w:cs="宋体"/>
          <w:b/>
          <w:bCs/>
          <w:sz w:val="32"/>
          <w:szCs w:val="32"/>
          <w:highlight w:val="none"/>
          <w:lang w:val="en-US" w:eastAsia="zh-CN"/>
        </w:rPr>
        <w:t xml:space="preserve">标书</w:t>
      </w:r>
      <w:r>
        <w:rPr>
          <w:rFonts w:hint="eastAsia" w:ascii="宋体" w:hAnsi="宋体" w:eastAsia="宋体" w:cs="宋体"/>
          <w:b/>
          <w:bCs/>
          <w:sz w:val="32"/>
          <w:szCs w:val="32"/>
          <w:highlight w:val="none"/>
        </w:rPr>
        <w:t xml:space="preserve">编号：</w:t>
      </w:r>
      <w:r>
        <w:rPr>
          <w:rFonts w:hint="eastAsia" w:ascii="宋体" w:hAnsi="宋体" w:cs="宋体"/>
          <w:b/>
          <w:bCs/>
          <w:sz w:val="32"/>
          <w:szCs w:val="32"/>
          <w:highlight w:val="none"/>
          <w:lang w:eastAsia="zh-CN"/>
        </w:rPr>
        <w:t xml:space="preserve">JSZC-320582-BSHC-G2026-0003</w:t>
      </w:r>
      <w:r/>
    </w:p>
    <w:p>
      <w:pPr>
        <w:pStyle w:val="1071"/>
        <w:ind w:left="0" w:firstLine="0"/>
        <w:jc w:val="center"/>
        <w:keepLines w:val="0"/>
        <w:keepNext w:val="0"/>
        <w:pageBreakBefore w:val="0"/>
        <w:spacing w:before="0" w:after="0" w:line="360" w:lineRule="auto"/>
        <w:widowControl w:val="off"/>
        <w:rPr>
          <w:rFonts w:ascii="宋体" w:hAnsi="宋体" w:eastAsia="宋体" w:cs="宋体"/>
          <w:b/>
          <w:bCs/>
          <w:sz w:val="32"/>
          <w:szCs w:val="32"/>
          <w:highlight w:val="none"/>
          <w:lang w:val="en-US" w:eastAsia="zh-CN"/>
        </w:rPr>
        <w:outlineLvl w:val="9"/>
      </w:pPr>
      <w:r>
        <w:rPr>
          <w:rFonts w:hint="eastAsia" w:ascii="宋体" w:hAnsi="宋体"/>
          <w:b/>
          <w:sz w:val="32"/>
          <w:szCs w:val="32"/>
          <w:highlight w:val="none"/>
        </w:rPr>
        <w:t xml:space="preserve">项目属性：</w:t>
      </w:r>
      <w:r>
        <w:rPr>
          <w:rFonts w:hint="eastAsia" w:ascii="宋体" w:hAnsi="宋体"/>
          <w:b/>
          <w:bCs/>
          <w:sz w:val="32"/>
          <w:szCs w:val="32"/>
          <w:highlight w:val="none"/>
        </w:rPr>
        <w:t xml:space="preserve">服务类</w:t>
      </w:r>
      <w:r/>
    </w:p>
    <w:p>
      <w:pPr>
        <w:pStyle w:val="1071"/>
        <w:ind w:firstLine="640"/>
        <w:spacing w:before="0" w:after="0" w:line="440" w:lineRule="exact"/>
        <w:rPr>
          <w:rFonts w:hint="eastAsia" w:ascii="宋体" w:hAnsi="宋体"/>
          <w:sz w:val="32"/>
          <w:szCs w:val="32"/>
          <w:highlight w:val="none"/>
        </w:rPr>
      </w:pPr>
      <w:r>
        <w:rPr>
          <w:rFonts w:hint="eastAsia" w:ascii="宋体" w:hAnsi="宋体"/>
          <w:sz w:val="32"/>
          <w:szCs w:val="32"/>
          <w:highlight w:val="none"/>
        </w:rPr>
        <w:t xml:space="preserve">                            </w:t>
      </w:r>
      <w:r/>
    </w:p>
    <w:p>
      <w:pPr>
        <w:ind w:firstLine="2329"/>
        <w:jc w:val="center"/>
        <w:spacing w:line="300" w:lineRule="auto"/>
        <w:rPr>
          <w:b/>
          <w:bCs/>
          <w:sz w:val="32"/>
          <w:szCs w:val="32"/>
          <w:highlight w:val="none"/>
        </w:rPr>
      </w:pPr>
      <w:r>
        <w:rPr>
          <w:b/>
          <w:bCs/>
          <w:sz w:val="32"/>
          <w:szCs w:val="32"/>
          <w:highlight w:val="none"/>
        </w:rPr>
      </w:r>
      <w:r/>
    </w:p>
    <w:p>
      <w:pPr>
        <w:pStyle w:val="1047"/>
        <w:rPr>
          <w:b/>
          <w:bCs/>
          <w:sz w:val="32"/>
          <w:szCs w:val="32"/>
          <w:highlight w:val="none"/>
        </w:rPr>
      </w:pPr>
      <w:r>
        <w:rPr>
          <w:b/>
          <w:bCs/>
          <w:sz w:val="32"/>
          <w:szCs w:val="32"/>
          <w:highlight w:val="none"/>
        </w:rPr>
      </w:r>
      <w:r/>
    </w:p>
    <w:p>
      <w:pPr>
        <w:pStyle w:val="1047"/>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pStyle w:val="894"/>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firstLine="0"/>
        <w:jc w:val="center"/>
        <w:spacing w:line="300" w:lineRule="auto"/>
        <w:rPr>
          <w:rFonts w:hint="eastAsia"/>
          <w:b/>
          <w:bCs/>
          <w:sz w:val="32"/>
          <w:szCs w:val="32"/>
          <w:highlight w:val="none"/>
        </w:rPr>
      </w:pPr>
      <w:r>
        <w:rPr>
          <w:rFonts w:hint="eastAsia"/>
          <w:b/>
          <w:bCs/>
          <w:sz w:val="32"/>
          <w:szCs w:val="32"/>
          <w:highlight w:val="none"/>
        </w:rPr>
      </w:r>
      <w:r/>
    </w:p>
    <w:p>
      <w:pPr>
        <w:ind w:left="0" w:firstLine="0"/>
        <w:jc w:val="center"/>
        <w:keepLines w:val="0"/>
        <w:keepNext w:val="0"/>
        <w:pageBreakBefore w:val="0"/>
        <w:widowControl w:val="off"/>
        <w:rPr>
          <w:rFonts w:hint="eastAsia" w:eastAsia="宋体"/>
          <w:b/>
          <w:bCs/>
          <w:sz w:val="32"/>
          <w:szCs w:val="32"/>
          <w:highlight w:val="none"/>
          <w:lang w:eastAsia="zh-CN"/>
        </w:rPr>
        <w:outlineLvl w:val="9"/>
      </w:pPr>
      <w:r/>
      <w:bookmarkStart w:id="9" w:name="_Toc20823272"/>
      <w:r/>
      <w:bookmarkStart w:id="10" w:name="_Toc16938516"/>
      <w:r/>
      <w:bookmarkStart w:id="11" w:name="_Toc523127445"/>
      <w:r/>
      <w:bookmarkStart w:id="12" w:name="_Toc120614211"/>
      <w:r/>
      <w:bookmarkStart w:id="13" w:name="_Toc479757206"/>
      <w:r/>
      <w:bookmarkStart w:id="14" w:name="_Toc513029200"/>
      <w:r>
        <w:rPr>
          <w:rFonts w:hint="eastAsia"/>
          <w:b/>
          <w:bCs/>
          <w:sz w:val="32"/>
          <w:szCs w:val="32"/>
          <w:highlight w:val="none"/>
          <w:lang w:eastAsia="zh-CN"/>
        </w:rPr>
        <w:t xml:space="preserve">张家港保税区汇采招投标代理有限公司</w:t>
      </w:r>
      <w:r/>
    </w:p>
    <w:p>
      <w:pPr>
        <w:pStyle w:val="1071"/>
        <w:ind w:firstLine="0"/>
        <w:jc w:val="center"/>
        <w:keepLines w:val="0"/>
        <w:keepNext w:val="0"/>
        <w:pageBreakBefore w:val="0"/>
        <w:spacing w:before="0" w:after="0" w:line="440" w:lineRule="exact"/>
        <w:widowControl w:val="off"/>
        <w:rPr>
          <w:rFonts w:hint="eastAsia" w:ascii="宋体" w:hAnsi="宋体"/>
          <w:sz w:val="32"/>
          <w:szCs w:val="32"/>
          <w:highlight w:val="none"/>
        </w:rPr>
      </w:pPr>
      <w:r>
        <w:rPr>
          <w:rFonts w:hint="eastAsia" w:ascii="宋体" w:hAnsi="宋体"/>
          <w:sz w:val="32"/>
          <w:szCs w:val="32"/>
          <w:highlight w:val="none"/>
        </w:rPr>
      </w:r>
      <w:r/>
    </w:p>
    <w:p>
      <w:pPr>
        <w:pStyle w:val="1050"/>
        <w:ind w:left="0" w:firstLine="0"/>
        <w:jc w:val="center"/>
        <w:keepLines w:val="0"/>
        <w:keepNext w:val="0"/>
        <w:pageBreakBefore w:val="0"/>
        <w:widowControl w:val="off"/>
        <w:rPr>
          <w:rFonts w:hint="eastAsia" w:ascii="宋体" w:hAnsi="宋体"/>
          <w:b/>
          <w:bCs/>
          <w:sz w:val="32"/>
          <w:szCs w:val="32"/>
          <w:highlight w:val="none"/>
        </w:rPr>
      </w:pPr>
      <w:r>
        <w:rPr>
          <w:rFonts w:hint="eastAsia" w:ascii="宋体" w:hAnsi="宋体"/>
          <w:b/>
          <w:bCs/>
          <w:sz w:val="32"/>
          <w:szCs w:val="32"/>
          <w:highlight w:val="none"/>
          <w:lang w:val="en-US" w:eastAsia="zh-CN"/>
        </w:rPr>
        <w:t xml:space="preserve">2026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5</w:t>
      </w:r>
      <w:r>
        <w:rPr>
          <w:rFonts w:hint="eastAsia" w:ascii="宋体" w:hAnsi="宋体"/>
          <w:b/>
          <w:bCs/>
          <w:sz w:val="32"/>
          <w:szCs w:val="32"/>
          <w:highlight w:val="none"/>
        </w:rPr>
        <w:t xml:space="preserve">月</w:t>
      </w:r>
      <w:r/>
    </w:p>
    <w:p>
      <w:pPr>
        <w:ind w:firstLine="420"/>
        <w:rPr>
          <w:rFonts w:hint="eastAsia"/>
          <w:highlight w:val="none"/>
        </w:rPr>
      </w:pPr>
      <w:r>
        <w:rPr>
          <w:rFonts w:hint="eastAsia"/>
          <w:highlight w:val="none"/>
        </w:rPr>
      </w:r>
      <w:r/>
    </w:p>
    <w:p>
      <w:pPr>
        <w:ind w:firstLine="0"/>
        <w:jc w:val="center"/>
        <w:keepLines w:val="0"/>
        <w:keepNext w:val="0"/>
        <w:pageBreakBefore/>
        <w:spacing w:before="200" w:after="120"/>
        <w:widowControl w:val="off"/>
        <w:rPr>
          <w:rFonts w:hint="eastAsia" w:ascii="宋体" w:hAnsi="宋体" w:eastAsia="宋体" w:cs="宋体"/>
          <w:b/>
          <w:bCs/>
          <w:sz w:val="44"/>
          <w:szCs w:val="44"/>
          <w:highlight w:val="none"/>
        </w:rPr>
        <w:sectPr>
          <w:headerReference w:type="default" r:id="rId9"/>
          <w:footerReference w:type="default" r:id="rId12"/>
          <w:footerReference w:type="first" r:id="rId13"/>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bookmarkStart w:id="15" w:name="_Toc120614210"/>
      <w:r/>
      <w:r/>
    </w:p>
    <w:p>
      <w:pPr>
        <w:ind w:firstLine="0"/>
        <w:jc w:val="center"/>
        <w:keepLines w:val="0"/>
        <w:keepNext w:val="0"/>
        <w:pageBreakBefore/>
        <w:spacing w:before="200" w:after="120"/>
        <w:widowControl w:val="off"/>
        <w:rPr>
          <w:rFonts w:ascii="Arial" w:hAnsi="宋体" w:eastAsia="黑体" w:cs="Arial"/>
          <w:sz w:val="24"/>
          <w:highlight w:val="none"/>
        </w:rPr>
      </w:pPr>
      <w:r>
        <w:rPr>
          <w:rFonts w:hint="eastAsia" w:ascii="宋体" w:hAnsi="宋体" w:eastAsia="宋体" w:cs="宋体"/>
          <w:b/>
          <w:bCs/>
          <w:sz w:val="44"/>
          <w:szCs w:val="44"/>
          <w:highlight w:val="none"/>
        </w:rPr>
        <w:t xml:space="preserve">总  目  录</w:t>
      </w:r>
      <w:r/>
    </w:p>
    <w:p>
      <w:pPr>
        <w:ind w:firstLine="562"/>
        <w:tabs>
          <w:tab w:val="left" w:pos="1440" w:leader="none"/>
        </w:tabs>
        <w:rPr>
          <w:highlight w:val="none"/>
        </w:rPr>
      </w:pPr>
      <w:r>
        <w:rPr>
          <w:rFonts w:hint="eastAsia" w:ascii="仿宋_GB2312" w:eastAsia="仿宋_GB2312"/>
          <w:b/>
          <w:bCs/>
          <w:sz w:val="28"/>
          <w:szCs w:val="28"/>
          <w:highlight w:val="none"/>
        </w:rPr>
        <w:t xml:space="preserve"> </w:t>
      </w:r>
      <w:r/>
    </w:p>
    <w:p>
      <w:pPr>
        <w:ind w:firstLine="723"/>
        <w:keepLines w:val="0"/>
        <w:keepNext w:val="0"/>
        <w:pageBreakBefore w:val="0"/>
        <w:spacing w:line="480" w:lineRule="auto"/>
        <w:rPr>
          <w:rFonts w:hint="eastAsia" w:ascii="黑体" w:hAnsi="黑体" w:eastAsia="黑体" w:cs="黑体"/>
          <w:b/>
          <w:sz w:val="24"/>
        </w:rPr>
      </w:pPr>
      <w:r>
        <w:rPr>
          <w:rFonts w:hint="eastAsia" w:ascii="黑体" w:hAnsi="黑体" w:eastAsia="黑体" w:cs="黑体"/>
          <w:b/>
          <w:sz w:val="24"/>
        </w:rPr>
        <w:t xml:space="preserve">     </w:t>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TOC \o "1-1" \h \u </w:instrText>
      </w:r>
      <w:r>
        <w:rPr>
          <w:rFonts w:hint="eastAsia" w:ascii="宋体" w:hAnsi="宋体" w:eastAsia="宋体" w:cs="宋体"/>
          <w:sz w:val="28"/>
          <w:szCs w:val="36"/>
        </w:rPr>
        <w:fldChar w:fldCharType="separate"/>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_Toc17527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第一章 </w:t>
      </w:r>
      <w:r>
        <w:rPr>
          <w:rFonts w:hint="eastAsia" w:ascii="宋体" w:hAnsi="宋体" w:eastAsia="宋体" w:cs="宋体"/>
          <w:bCs/>
          <w:sz w:val="28"/>
          <w:szCs w:val="44"/>
          <w:highlight w:val="none"/>
          <w:lang w:val="en-US" w:eastAsia="zh-CN" w:bidi="ar-SA"/>
        </w:rPr>
        <w:t xml:space="preserve">投标邀请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_Toc17527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_Toc29007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第二章 </w:t>
      </w:r>
      <w:r>
        <w:rPr>
          <w:rFonts w:hint="eastAsia" w:ascii="宋体" w:hAnsi="宋体" w:eastAsia="宋体" w:cs="宋体"/>
          <w:bCs/>
          <w:sz w:val="28"/>
          <w:szCs w:val="44"/>
          <w:highlight w:val="none"/>
          <w:lang w:val="en-US" w:eastAsia="zh-CN" w:bidi="ar-SA"/>
        </w:rPr>
        <w:t xml:space="preserve">投标</w:t>
      </w:r>
      <w:r>
        <w:rPr>
          <w:rFonts w:hint="eastAsia" w:ascii="宋体" w:hAnsi="宋体" w:eastAsia="宋体" w:cs="宋体"/>
          <w:bCs/>
          <w:sz w:val="28"/>
          <w:szCs w:val="44"/>
          <w:lang w:val="en-US" w:eastAsia="zh-CN" w:bidi="ar-SA"/>
        </w:rPr>
        <w:t xml:space="preserve">人须知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_Toc29007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_Toc26922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第三章 </w:t>
      </w:r>
      <w:r>
        <w:rPr>
          <w:rFonts w:hint="eastAsia" w:ascii="宋体" w:hAnsi="宋体" w:eastAsia="宋体" w:cs="宋体"/>
          <w:bCs/>
          <w:sz w:val="28"/>
          <w:szCs w:val="44"/>
          <w:highlight w:val="none"/>
          <w:lang w:val="en-US" w:eastAsia="zh-CN" w:bidi="ar-SA"/>
        </w:rPr>
        <w:t xml:space="preserve">合同条款及格式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_Toc26922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15</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_Toc18404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第四章 </w:t>
      </w:r>
      <w:r>
        <w:rPr>
          <w:rFonts w:hint="eastAsia" w:ascii="宋体" w:hAnsi="宋体" w:eastAsia="宋体" w:cs="宋体"/>
          <w:bCs/>
          <w:sz w:val="28"/>
          <w:szCs w:val="44"/>
          <w:highlight w:val="none"/>
          <w:lang w:val="en-US" w:eastAsia="zh-CN" w:bidi="ar-SA"/>
        </w:rPr>
        <w:t xml:space="preserve">项目需求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_Toc18404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_Toc21635 </w:instrText>
      </w:r>
      <w:r>
        <w:rPr>
          <w:rFonts w:hint="eastAsia" w:ascii="宋体" w:hAnsi="宋体" w:eastAsia="宋体" w:cs="宋体"/>
          <w:sz w:val="28"/>
          <w:szCs w:val="36"/>
        </w:rPr>
        <w:fldChar w:fldCharType="separate"/>
      </w:r>
      <w:r>
        <w:rPr>
          <w:rFonts w:hint="eastAsia" w:ascii="宋体" w:hAnsi="宋体" w:eastAsia="宋体" w:cs="宋体"/>
          <w:bCs/>
          <w:sz w:val="28"/>
          <w:szCs w:val="44"/>
          <w:lang w:val="en-US" w:eastAsia="zh-CN" w:bidi="ar-SA"/>
        </w:rPr>
        <w:t xml:space="preserve">第五章 </w:t>
      </w:r>
      <w:r>
        <w:rPr>
          <w:rFonts w:hint="eastAsia" w:ascii="宋体" w:hAnsi="宋体" w:eastAsia="宋体" w:cs="宋体"/>
          <w:bCs/>
          <w:sz w:val="28"/>
          <w:szCs w:val="44"/>
          <w:highlight w:val="none"/>
          <w:lang w:val="en-US" w:eastAsia="zh-CN" w:bidi="ar-SA"/>
        </w:rPr>
        <w:t xml:space="preserve">评标方法与评标标准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_Toc21635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29</w:t>
      </w:r>
      <w:r>
        <w:rPr>
          <w:rFonts w:hint="eastAsia" w:ascii="宋体" w:hAnsi="宋体" w:eastAsia="宋体" w:cs="宋体"/>
          <w:sz w:val="28"/>
          <w:szCs w:val="36"/>
        </w:rPr>
        <w:fldChar w:fldCharType="end"/>
      </w:r>
      <w:r>
        <w:rPr>
          <w:rFonts w:hint="eastAsia" w:ascii="宋体" w:hAnsi="宋体" w:eastAsia="宋体" w:cs="宋体"/>
          <w:sz w:val="28"/>
          <w:szCs w:val="36"/>
        </w:rPr>
        <w:fldChar w:fldCharType="end"/>
      </w:r>
      <w:r/>
    </w:p>
    <w:p>
      <w:pPr>
        <w:pStyle w:val="1053"/>
        <w:ind w:firstLine="0"/>
        <w:keepLines w:val="0"/>
        <w:keepNext w:val="0"/>
        <w:pageBreakBefore w:val="0"/>
        <w:spacing w:line="480" w:lineRule="auto"/>
        <w:widowControl w:val="off"/>
        <w:tabs>
          <w:tab w:val="right" w:pos="9746" w:leader="dot"/>
        </w:tabs>
        <w:rPr>
          <w:rFonts w:hint="eastAsia" w:ascii="宋体" w:hAnsi="宋体" w:eastAsia="宋体" w:cs="宋体"/>
          <w:sz w:val="28"/>
          <w:szCs w:val="36"/>
          <w:lang w:val="en-US" w:eastAsia="zh-CN"/>
        </w:rPr>
      </w:pP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HYPERLINK \l _Toc299 </w:instrText>
      </w:r>
      <w:r>
        <w:rPr>
          <w:rFonts w:hint="eastAsia" w:ascii="宋体" w:hAnsi="宋体" w:eastAsia="宋体" w:cs="宋体"/>
          <w:sz w:val="28"/>
          <w:szCs w:val="36"/>
        </w:rPr>
        <w:fldChar w:fldCharType="separate"/>
      </w:r>
      <w:r>
        <w:rPr>
          <w:rFonts w:hint="eastAsia" w:ascii="宋体" w:hAnsi="宋体" w:eastAsia="宋体" w:cs="宋体"/>
          <w:bCs/>
          <w:sz w:val="28"/>
          <w:szCs w:val="44"/>
        </w:rPr>
        <w:t xml:space="preserve">第六章 </w:t>
      </w:r>
      <w:r>
        <w:rPr>
          <w:rFonts w:hint="eastAsia" w:ascii="宋体" w:hAnsi="宋体" w:eastAsia="宋体" w:cs="宋体"/>
          <w:bCs/>
          <w:sz w:val="28"/>
          <w:szCs w:val="44"/>
          <w:highlight w:val="none"/>
          <w:lang w:val="en-US" w:eastAsia="zh-CN" w:bidi="ar-SA"/>
        </w:rPr>
        <w:t xml:space="preserve">投标文件格式</w:t>
      </w:r>
      <w:r>
        <w:rPr>
          <w:rFonts w:hint="eastAsia" w:ascii="宋体" w:hAnsi="宋体" w:eastAsia="宋体" w:cs="宋体"/>
          <w:sz w:val="28"/>
          <w:szCs w:val="36"/>
        </w:rPr>
        <w:tab/>
      </w:r>
      <w:r>
        <w:rPr>
          <w:rFonts w:hint="eastAsia" w:ascii="宋体" w:hAnsi="宋体" w:cs="宋体"/>
          <w:sz w:val="28"/>
          <w:szCs w:val="36"/>
          <w:lang w:val="en-US" w:eastAsia="zh-CN"/>
        </w:rPr>
        <w:t xml:space="preserve">3</w:t>
      </w:r>
      <w:r>
        <w:rPr>
          <w:rFonts w:hint="eastAsia" w:ascii="宋体" w:hAnsi="宋体" w:eastAsia="宋体" w:cs="宋体"/>
          <w:sz w:val="28"/>
          <w:szCs w:val="36"/>
        </w:rPr>
        <w:fldChar w:fldCharType="end"/>
      </w:r>
      <w:r>
        <w:rPr>
          <w:rFonts w:hint="eastAsia" w:ascii="宋体" w:hAnsi="宋体" w:cs="宋体"/>
          <w:sz w:val="28"/>
          <w:szCs w:val="36"/>
          <w:lang w:val="en-US" w:eastAsia="zh-CN"/>
        </w:rPr>
        <w:t xml:space="preserve">4</w:t>
      </w:r>
      <w:r/>
    </w:p>
    <w:p>
      <w:pPr>
        <w:ind w:firstLine="0"/>
        <w:keepLines w:val="0"/>
        <w:keepNext w:val="0"/>
        <w:pageBreakBefore w:val="0"/>
        <w:spacing w:line="480" w:lineRule="auto"/>
        <w:widowControl w:val="off"/>
      </w:pPr>
      <w:r>
        <w:rPr>
          <w:rFonts w:hint="eastAsia" w:ascii="宋体" w:hAnsi="宋体" w:eastAsia="宋体" w:cs="宋体"/>
          <w:sz w:val="28"/>
          <w:szCs w:val="36"/>
        </w:rPr>
        <w:fldChar w:fldCharType="end"/>
      </w:r>
      <w:r/>
    </w:p>
    <w:p>
      <w:pPr>
        <w:ind w:firstLine="723"/>
        <w:rPr>
          <w:rFonts w:hint="eastAsia" w:ascii="黑体" w:hAnsi="黑体" w:eastAsia="黑体" w:cs="黑体"/>
          <w:sz w:val="24"/>
        </w:rPr>
      </w:pPr>
      <w:r>
        <w:rPr>
          <w:rFonts w:hint="eastAsia" w:ascii="黑体" w:hAnsi="黑体" w:eastAsia="黑体" w:cs="黑体"/>
          <w:b/>
          <w:sz w:val="24"/>
        </w:rPr>
        <w:t xml:space="preserve"> </w:t>
      </w:r>
      <w:r/>
    </w:p>
    <w:p>
      <w:pPr>
        <w:ind w:firstLine="723"/>
        <w:rPr>
          <w:rFonts w:hint="eastAsia" w:hAnsi="宋体"/>
          <w:sz w:val="24"/>
        </w:rPr>
      </w:pPr>
      <w:r>
        <w:rPr>
          <w:rFonts w:hint="eastAsia"/>
          <w:b/>
          <w:sz w:val="24"/>
        </w:rPr>
        <w:t xml:space="preserve">     </w:t>
      </w:r>
      <w:r/>
    </w:p>
    <w:p>
      <w:pPr>
        <w:ind w:firstLine="420"/>
        <w:rPr>
          <w:rFonts w:hint="eastAsia" w:hAnsi="宋体"/>
          <w:szCs w:val="21"/>
        </w:rPr>
      </w:pPr>
      <w:r>
        <w:rPr>
          <w:rFonts w:hint="eastAsia" w:hAnsi="宋体"/>
          <w:szCs w:val="21"/>
        </w:rPr>
      </w:r>
      <w:r/>
    </w:p>
    <w:p>
      <w:pPr>
        <w:ind w:firstLine="420"/>
        <w:rPr>
          <w:rFonts w:hint="eastAsia" w:hAnsi="宋体"/>
          <w:szCs w:val="21"/>
        </w:rPr>
      </w:pPr>
      <w:r>
        <w:rPr>
          <w:rFonts w:hint="eastAsia" w:hAnsi="宋体"/>
          <w:szCs w:val="21"/>
        </w:rPr>
      </w:r>
      <w:r/>
    </w:p>
    <w:p>
      <w:pPr>
        <w:ind w:firstLine="199"/>
        <w:rPr>
          <w:rFonts w:hint="eastAsia" w:hAnsi="宋体"/>
          <w:szCs w:val="21"/>
        </w:rPr>
        <w:sectPr>
          <w:footerReference w:type="default" r:id="rId14"/>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hAnsi="宋体"/>
          <w:szCs w:val="21"/>
        </w:rPr>
      </w:r>
      <w:bookmarkEnd w:id="15"/>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6" w:name="_Toc3895"/>
      <w:r/>
      <w:bookmarkStart w:id="17" w:name="_Toc31221"/>
      <w:r/>
      <w:bookmarkStart w:id="18" w:name="_Toc25300"/>
      <w:r/>
      <w:bookmarkStart w:id="19" w:name="_Toc17527"/>
      <w:r/>
      <w:bookmarkStart w:id="20" w:name="_Toc23092"/>
      <w:r/>
      <w:bookmarkStart w:id="21" w:name="_Toc789"/>
      <w:r>
        <w:rPr>
          <w:rFonts w:hint="eastAsia" w:ascii="宋体" w:hAnsi="宋体" w:eastAsia="宋体" w:cs="宋体"/>
          <w:b/>
          <w:bCs/>
          <w:sz w:val="32"/>
          <w:szCs w:val="32"/>
          <w:highlight w:val="none"/>
          <w:lang w:val="en-US" w:eastAsia="zh-CN" w:bidi="ar-SA"/>
        </w:rPr>
        <w:t xml:space="preserve">投标邀请</w:t>
      </w:r>
      <w:bookmarkEnd w:id="16"/>
      <w:r/>
      <w:bookmarkEnd w:id="17"/>
      <w:r/>
      <w:bookmarkEnd w:id="18"/>
      <w:r/>
      <w:bookmarkEnd w:id="19"/>
      <w:r/>
      <w:bookmarkEnd w:id="20"/>
      <w:r/>
      <w:bookmarkEnd w:id="21"/>
      <w:r/>
      <w:r/>
    </w:p>
    <w:p>
      <w:pPr>
        <w:numPr>
          <w:ilvl w:val="0"/>
          <w:numId w:val="0"/>
        </w:numPr>
        <w:ind w:firstLine="480"/>
        <w:spacing w:line="400" w:lineRule="exact"/>
      </w:pPr>
      <w:r>
        <w:rPr>
          <w:rFonts w:hint="eastAsia" w:ascii="宋体" w:hAnsi="宋体" w:cs="宋体"/>
          <w:color w:val="000000"/>
          <w:sz w:val="24"/>
          <w:szCs w:val="24"/>
          <w:highlight w:val="none"/>
          <w:u w:val="none"/>
          <w:lang w:val="en-US" w:eastAsia="zh-CN"/>
        </w:rPr>
        <w:t xml:space="preserve">2026-2027年度张家港市供排水行业监督性检查技术支撑服务JSZC-320582-BSHC-G2026-0003</w:t>
      </w:r>
      <w:r>
        <w:rPr>
          <w:rFonts w:hint="eastAsia" w:ascii="宋体" w:hAnsi="宋体" w:eastAsia="宋体" w:cs="宋体"/>
          <w:sz w:val="24"/>
          <w:szCs w:val="24"/>
          <w:lang w:val="en-US" w:eastAsia="zh-CN" w:bidi="ar"/>
        </w:rPr>
        <w:t xml:space="preserve">招标项目的潜在投标人应在苏采云政府采购一体化平台（网址：http://jszfcg.jsczt.cn/） 获取招标文件，</w:t>
      </w:r>
      <w:r>
        <w:rPr>
          <w:rFonts w:hint="eastAsia" w:ascii="宋体" w:hAnsi="宋体" w:cs="宋体"/>
          <w:sz w:val="24"/>
        </w:rPr>
        <w:t xml:space="preserve">并于</w:t>
      </w:r>
      <w:r>
        <w:rPr>
          <w:rFonts w:hint="eastAsia" w:ascii="宋体" w:hAnsi="宋体" w:cs="宋体"/>
          <w:sz w:val="24"/>
          <w:highlight w:val="none"/>
        </w:rPr>
        <w:t xml:space="preserve">202</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年</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月</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日</w:t>
      </w:r>
      <w:r>
        <w:rPr>
          <w:rFonts w:hint="eastAsia" w:ascii="宋体" w:hAnsi="宋体" w:cs="宋体"/>
          <w:sz w:val="24"/>
          <w:highlight w:val="none"/>
          <w:lang w:val="en-US" w:eastAsia="zh-CN"/>
        </w:rPr>
        <w:t xml:space="preserve">13</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0</w:t>
      </w:r>
      <w:r>
        <w:rPr>
          <w:rFonts w:hint="eastAsia" w:ascii="宋体" w:hAnsi="宋体" w:cs="宋体"/>
          <w:sz w:val="24"/>
        </w:rPr>
        <w:t xml:space="preserve">（北京时间）前递交投标文件。</w:t>
      </w:r>
      <w:r/>
    </w:p>
    <w:p>
      <w:pPr>
        <w:numPr>
          <w:ilvl w:val="0"/>
          <w:numId w:val="3"/>
        </w:numPr>
        <w:ind w:firstLine="0"/>
        <w:spacing w:line="400" w:lineRule="exact"/>
        <w:rPr>
          <w:rFonts w:hint="eastAsia" w:ascii="宋体" w:hAnsi="宋体" w:eastAsia="宋体" w:cs="宋体"/>
          <w:b/>
          <w:bCs/>
          <w:i w:val="0"/>
          <w:iCs w:val="0"/>
          <w:sz w:val="24"/>
          <w:u w:val="none"/>
        </w:rPr>
        <w:outlineLvl w:val="1"/>
      </w:pPr>
      <w:r/>
      <w:bookmarkStart w:id="22" w:name="_Toc19500"/>
      <w:r/>
      <w:bookmarkStart w:id="23" w:name="_Toc22623"/>
      <w:r/>
      <w:bookmarkStart w:id="24" w:name="_Toc1246"/>
      <w:r>
        <w:rPr>
          <w:rFonts w:hint="eastAsia" w:ascii="宋体" w:hAnsi="宋体" w:eastAsia="宋体" w:cs="宋体"/>
          <w:b/>
          <w:bCs/>
          <w:i w:val="0"/>
          <w:iCs w:val="0"/>
          <w:sz w:val="24"/>
          <w:u w:val="none"/>
        </w:rPr>
        <w:t xml:space="preserve">项目</w:t>
      </w:r>
      <w:r>
        <w:rPr>
          <w:rFonts w:hint="eastAsia" w:ascii="宋体" w:hAnsi="宋体" w:eastAsia="宋体" w:cs="宋体"/>
          <w:b/>
          <w:bCs/>
          <w:i w:val="0"/>
          <w:iCs w:val="0"/>
          <w:sz w:val="24"/>
          <w:u w:val="none"/>
          <w:lang w:val="en-US" w:eastAsia="zh-CN"/>
        </w:rPr>
        <w:t xml:space="preserve">概况</w:t>
      </w:r>
      <w:bookmarkEnd w:id="22"/>
      <w:r/>
      <w:bookmarkEnd w:id="23"/>
      <w:r/>
      <w:bookmarkEnd w:id="24"/>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项目名称：2026-2027年度张家港市供排水行业监督性检查技术支撑服务 </w:t>
      </w:r>
      <w:r/>
    </w:p>
    <w:p>
      <w:pPr>
        <w:ind w:firstLine="480"/>
        <w:jc w:val="left"/>
        <w:spacing w:line="400" w:lineRule="exact"/>
        <w:rPr>
          <w:rFonts w:hint="eastAsia" w:ascii="宋体" w:hAnsi="宋体" w:eastAsia="宋体" w:cs="宋体"/>
          <w:sz w:val="24"/>
          <w:highlight w:val="none"/>
          <w:lang w:val="en-US" w:eastAsia="zh-CN"/>
        </w:rPr>
      </w:pPr>
      <w:r>
        <w:rPr>
          <w:rFonts w:hint="eastAsia" w:ascii="宋体" w:hAnsi="宋体" w:cs="宋体"/>
          <w:sz w:val="24"/>
          <w:highlight w:val="none"/>
        </w:rPr>
        <w:t xml:space="preserve">项目编号：</w:t>
      </w:r>
      <w:r>
        <w:rPr>
          <w:rFonts w:hint="eastAsia" w:ascii="宋体" w:hAnsi="宋体" w:cs="宋体"/>
          <w:sz w:val="24"/>
          <w:highlight w:val="none"/>
          <w:lang w:eastAsia="zh-CN"/>
        </w:rPr>
        <w:t xml:space="preserve">JSZC-320582-BSHC-G2026-0003</w:t>
      </w:r>
      <w:r/>
    </w:p>
    <w:p>
      <w:pPr>
        <w:ind w:firstLine="480"/>
        <w:jc w:val="left"/>
        <w:spacing w:line="400" w:lineRule="exact"/>
        <w:rPr>
          <w:rFonts w:hint="eastAsia" w:ascii="宋体" w:hAnsi="宋体" w:cs="宋体"/>
          <w:sz w:val="24"/>
          <w:highlight w:val="none"/>
        </w:rPr>
      </w:pPr>
      <w:r>
        <w:rPr>
          <w:rFonts w:hint="eastAsia" w:ascii="宋体" w:hAnsi="宋体" w:cs="宋体"/>
          <w:sz w:val="24"/>
          <w:highlight w:val="none"/>
        </w:rPr>
        <w:t xml:space="preserve">预算</w:t>
      </w:r>
      <w:r>
        <w:rPr>
          <w:rFonts w:hint="eastAsia" w:ascii="宋体" w:hAnsi="宋体" w:cs="宋体"/>
          <w:sz w:val="24"/>
          <w:highlight w:val="none"/>
          <w:lang w:val="en-US" w:eastAsia="zh-CN"/>
        </w:rPr>
        <w:t xml:space="preserve">金额</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140</w:t>
      </w:r>
      <w:r>
        <w:rPr>
          <w:rFonts w:hint="eastAsia" w:ascii="宋体" w:hAnsi="宋体" w:cs="宋体"/>
          <w:sz w:val="24"/>
          <w:highlight w:val="none"/>
        </w:rPr>
        <w:t xml:space="preserve">万元</w:t>
      </w:r>
      <w:r/>
    </w:p>
    <w:p>
      <w:pPr>
        <w:ind w:firstLine="480"/>
        <w:jc w:val="left"/>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最高限价：</w:t>
      </w:r>
      <w:r>
        <w:rPr>
          <w:rFonts w:hint="eastAsia" w:ascii="宋体" w:hAnsi="宋体" w:cs="宋体"/>
          <w:sz w:val="24"/>
          <w:highlight w:val="none"/>
          <w:lang w:val="en-US" w:eastAsia="zh-CN"/>
        </w:rPr>
        <w:t xml:space="preserve">140</w:t>
      </w:r>
      <w:r>
        <w:rPr>
          <w:rFonts w:hint="eastAsia" w:ascii="宋体" w:hAnsi="宋体" w:eastAsia="宋体" w:cs="宋体"/>
          <w:sz w:val="24"/>
          <w:highlight w:val="none"/>
          <w:lang w:val="en-US" w:eastAsia="zh-CN"/>
        </w:rPr>
        <w:t xml:space="preserve">万</w:t>
      </w:r>
      <w:r>
        <w:rPr>
          <w:rFonts w:hint="eastAsia" w:ascii="宋体" w:hAnsi="宋体" w:eastAsia="宋体" w:cs="宋体"/>
          <w:sz w:val="24"/>
          <w:highlight w:val="none"/>
        </w:rPr>
        <w:t xml:space="preserve">元</w:t>
      </w:r>
      <w:r/>
    </w:p>
    <w:p>
      <w:pPr>
        <w:ind w:firstLine="480"/>
        <w:jc w:val="left"/>
        <w:spacing w:line="400" w:lineRule="exact"/>
        <w:rPr>
          <w:rFonts w:hint="eastAsia" w:ascii="宋体" w:hAnsi="宋体" w:eastAsia="宋体" w:cs="宋体"/>
          <w:sz w:val="24"/>
          <w:lang w:eastAsia="zh-CN"/>
        </w:rPr>
      </w:pPr>
      <w:r>
        <w:rPr>
          <w:rFonts w:hint="eastAsia" w:ascii="宋体" w:hAnsi="宋体" w:eastAsia="宋体" w:cs="宋体"/>
          <w:sz w:val="24"/>
        </w:rPr>
        <w:t xml:space="preserve">采购需求：协助水务局对供排水企业进行监督性检查，提供技术支撑。具体要求详见项目需求</w:t>
      </w:r>
      <w:r>
        <w:rPr>
          <w:rFonts w:hint="eastAsia" w:ascii="宋体" w:hAnsi="宋体" w:cs="宋体"/>
          <w:sz w:val="24"/>
          <w:lang w:eastAsia="zh-CN"/>
        </w:rPr>
        <w:t xml:space="preserve">。</w:t>
      </w:r>
      <w:r/>
    </w:p>
    <w:p>
      <w:pPr>
        <w:ind w:firstLine="480"/>
        <w:jc w:val="left"/>
        <w:spacing w:line="400" w:lineRule="exact"/>
        <w:widowControl/>
        <w:rPr>
          <w:rFonts w:hint="eastAsia" w:ascii="宋体" w:hAnsi="宋体" w:cs="宋体"/>
          <w:sz w:val="24"/>
          <w:highlight w:val="none"/>
        </w:rPr>
      </w:pPr>
      <w:r>
        <w:rPr>
          <w:rFonts w:hint="eastAsia" w:ascii="宋体" w:hAnsi="宋体" w:cs="宋体"/>
          <w:sz w:val="24"/>
          <w:highlight w:val="none"/>
          <w:lang w:val="en-US" w:eastAsia="zh-CN"/>
        </w:rPr>
        <w:t xml:space="preserve">合同履行</w:t>
      </w:r>
      <w:r>
        <w:rPr>
          <w:rFonts w:hint="eastAsia" w:ascii="宋体" w:hAnsi="宋体" w:cs="宋体"/>
          <w:sz w:val="24"/>
          <w:highlight w:val="none"/>
        </w:rPr>
        <w:t xml:space="preserve">期限：</w:t>
      </w:r>
      <w:r>
        <w:rPr>
          <w:rFonts w:hint="eastAsia" w:ascii="宋体" w:hAnsi="宋体" w:cs="宋体"/>
          <w:sz w:val="24"/>
          <w:highlight w:val="none"/>
          <w:lang w:val="en-US" w:eastAsia="zh-CN"/>
        </w:rPr>
        <w:t xml:space="preserve">合同签订后两年的服务期</w:t>
      </w:r>
      <w:r>
        <w:rPr>
          <w:rFonts w:hint="eastAsia" w:ascii="宋体" w:hAnsi="宋体" w:cs="宋体"/>
          <w:sz w:val="24"/>
          <w:highlight w:val="none"/>
        </w:rPr>
        <w:t xml:space="preserve">。</w:t>
      </w:r>
      <w:r/>
    </w:p>
    <w:p>
      <w:pPr>
        <w:ind w:firstLine="480"/>
        <w:jc w:val="left"/>
        <w:spacing w:line="400" w:lineRule="exact"/>
        <w:widowControl/>
        <w:rPr>
          <w:rFonts w:hint="eastAsia" w:ascii="宋体" w:hAnsi="宋体" w:cs="宋体"/>
          <w:i/>
          <w:iCs/>
          <w:sz w:val="24"/>
          <w:highlight w:val="none"/>
          <w:u w:val="single"/>
          <w:lang w:val="en-US" w:eastAsia="zh-CN"/>
        </w:rPr>
      </w:pPr>
      <w:r>
        <w:rPr>
          <w:rFonts w:hint="eastAsia" w:ascii="宋体" w:hAnsi="宋体" w:cs="宋体"/>
          <w:i/>
          <w:iCs/>
          <w:sz w:val="24"/>
          <w:highlight w:val="none"/>
          <w:u w:val="single"/>
          <w:lang w:val="en-US" w:eastAsia="zh-CN"/>
        </w:rPr>
        <w:t xml:space="preserve">本项目不接受联合体投标。</w:t>
      </w:r>
      <w:r/>
    </w:p>
    <w:p>
      <w:pPr>
        <w:numPr>
          <w:ilvl w:val="0"/>
          <w:numId w:val="3"/>
        </w:numPr>
        <w:ind w:firstLine="0"/>
        <w:spacing w:line="400" w:lineRule="exact"/>
        <w:rPr>
          <w:rFonts w:hint="eastAsia" w:ascii="宋体" w:hAnsi="宋体" w:cs="宋体"/>
          <w:b/>
          <w:bCs/>
          <w:i w:val="0"/>
          <w:iCs w:val="0"/>
          <w:sz w:val="24"/>
          <w:u w:val="none"/>
        </w:rPr>
        <w:outlineLvl w:val="1"/>
      </w:pPr>
      <w:r/>
      <w:bookmarkStart w:id="25" w:name="_Toc3044"/>
      <w:r/>
      <w:bookmarkStart w:id="26" w:name="_Toc23113"/>
      <w:r/>
      <w:bookmarkStart w:id="27" w:name="_Toc7697"/>
      <w:r>
        <w:rPr>
          <w:rFonts w:hint="eastAsia" w:ascii="宋体" w:hAnsi="宋体" w:cs="宋体"/>
          <w:b/>
          <w:bCs/>
          <w:i w:val="0"/>
          <w:iCs w:val="0"/>
          <w:sz w:val="24"/>
          <w:u w:val="none"/>
        </w:rPr>
        <w:t xml:space="preserve">供应商资格要求</w:t>
      </w:r>
      <w:bookmarkEnd w:id="25"/>
      <w:r/>
      <w:bookmarkEnd w:id="26"/>
      <w:r/>
      <w:bookmarkEnd w:id="27"/>
      <w:r/>
      <w:r/>
    </w:p>
    <w:p>
      <w:pPr>
        <w:pStyle w:val="894"/>
        <w:numPr>
          <w:ilvl w:val="0"/>
          <w:numId w:val="4"/>
        </w:numPr>
        <w:ind w:left="0" w:firstLine="480"/>
        <w:keepLines w:val="0"/>
        <w:keepNext w:val="0"/>
        <w:pageBreakBefore w:val="0"/>
        <w:spacing w:line="400" w:lineRule="exact"/>
        <w:widowControl w:val="off"/>
        <w:rPr>
          <w:rFonts w:hint="eastAsia" w:cs="宋体"/>
          <w:i w:val="0"/>
          <w:iCs w:val="0"/>
          <w:highlight w:val="none"/>
          <w:u w:val="none"/>
        </w:rPr>
      </w:pPr>
      <w:r>
        <w:rPr>
          <w:rFonts w:hint="eastAsia"/>
          <w:highlight w:val="none"/>
        </w:rPr>
        <w:t xml:space="preserve">满足《中华人民共和国政府采购法》第二十二条规定；</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1）法人或者其他组织的营业执照等证明文件，自然人的身份证明（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（2）财务状况报告（成立不满一年不需要提供）（若供应商为分公司，可提供总公司财务状况报告）；</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（3）依法缴纳税收和社会保障资金的相关材料（如依法享受缓缴、免缴税收、社会保障资金的，应提供相关证明材料）；</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（4）具备履行合同所必需的设备和专业技术能力的书面声明；</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（5）参加政府采购活动前3年内在经营活动中没有重大违法记录的书面声明；</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（6）授权委托书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被授权人非法定代表人的，应提供授权委托书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被授权人是法定代表人应提供授权委托书或法定代表人身份证明书</w:t>
      </w:r>
      <w:r>
        <w:rPr>
          <w:rFonts w:hint="eastAsia" w:cs="宋体"/>
          <w:i w:val="0"/>
          <w:iCs w:val="0"/>
          <w:sz w:val="24"/>
          <w:szCs w:val="24"/>
          <w:highlight w:val="none"/>
          <w:u w:val="none"/>
          <w:lang w:val="en-US" w:eastAsia="zh-CN"/>
        </w:rPr>
        <w:t xml:space="preserve">）</w:t>
      </w:r>
      <w:r>
        <w:rPr>
          <w:rFonts w:hint="eastAsia" w:ascii="宋体" w:hAnsi="宋体" w:eastAsia="宋体" w:cs="宋体"/>
          <w:i w:val="0"/>
          <w:iCs w:val="0"/>
          <w:sz w:val="24"/>
          <w:szCs w:val="24"/>
          <w:highlight w:val="none"/>
          <w:u w:val="none"/>
          <w:lang w:val="en-US" w:eastAsia="zh-CN"/>
        </w:rPr>
        <w:t xml:space="preserve">；</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（7）</w:t>
      </w:r>
      <w:r>
        <w:rPr>
          <w:rFonts w:hint="eastAsia" w:cs="宋体"/>
          <w:i w:val="0"/>
          <w:iCs w:val="0"/>
          <w:sz w:val="24"/>
          <w:szCs w:val="24"/>
          <w:highlight w:val="none"/>
          <w:u w:val="none"/>
          <w:lang w:val="en-US" w:eastAsia="zh-CN"/>
        </w:rPr>
        <w:t xml:space="preserve">关于</w:t>
      </w:r>
      <w:r>
        <w:rPr>
          <w:rFonts w:hint="eastAsia" w:ascii="宋体" w:hAnsi="宋体" w:eastAsia="宋体" w:cs="宋体"/>
          <w:i w:val="0"/>
          <w:iCs w:val="0"/>
          <w:sz w:val="24"/>
          <w:szCs w:val="24"/>
          <w:highlight w:val="none"/>
          <w:u w:val="none"/>
          <w:lang w:val="en-US" w:eastAsia="zh-CN"/>
        </w:rPr>
        <w:t xml:space="preserve">资格证明文件的书面承诺。</w:t>
      </w:r>
      <w:r/>
    </w:p>
    <w:p>
      <w:pPr>
        <w:pStyle w:val="894"/>
        <w:numPr>
          <w:ilvl w:val="0"/>
          <w:numId w:val="4"/>
        </w:numPr>
        <w:ind w:left="0"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落实政府采购政策需满足的资格要求：</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outlineLvl w:val="9"/>
      </w:pPr>
      <w:r/>
      <w:bookmarkStart w:id="28" w:name="_Toc17592"/>
      <w:r>
        <w:rPr>
          <w:rFonts w:hint="eastAsia" w:ascii="宋体" w:hAnsi="宋体" w:eastAsia="宋体" w:cs="宋体"/>
          <w:i w:val="0"/>
          <w:iCs w:val="0"/>
          <w:sz w:val="24"/>
          <w:szCs w:val="24"/>
          <w:highlight w:val="none"/>
          <w:u w:val="none"/>
          <w:lang w:val="en-US" w:eastAsia="zh-CN"/>
        </w:rPr>
        <w:t xml:space="preserve">2.1本项目专门面向中小企业采购</w:t>
      </w:r>
      <w:bookmarkEnd w:id="28"/>
      <w:r>
        <w:rPr>
          <w:rFonts w:hint="eastAsia" w:ascii="宋体" w:hAnsi="宋体" w:eastAsia="宋体" w:cs="宋体"/>
          <w:i w:val="0"/>
          <w:iCs w:val="0"/>
          <w:sz w:val="24"/>
          <w:szCs w:val="24"/>
          <w:highlight w:val="none"/>
          <w:u w:val="none"/>
          <w:lang w:val="en-US" w:eastAsia="zh-CN"/>
        </w:rPr>
        <w:t xml:space="preserve">。</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注：1.根据《关于促进残疾人就业政府采购政策的通知》（财库〔2017〕141号）的通知规定，在政府采购活动中，残疾人福利性单位视同小型、微型企业。</w:t>
      </w:r>
      <w:r/>
    </w:p>
    <w:p>
      <w:pPr>
        <w:pStyle w:val="894"/>
        <w:numPr>
          <w:ilvl w:val="0"/>
          <w:numId w:val="0"/>
        </w:numPr>
        <w:ind w:firstLine="480"/>
        <w:keepLines w:val="0"/>
        <w:keepNext w:val="0"/>
        <w:pageBreakBefore w:val="0"/>
        <w:spacing w:line="400" w:lineRule="exact"/>
        <w:widowControl w:val="off"/>
        <w:rPr>
          <w:rFonts w:hint="eastAsia" w:ascii="宋体" w:hAnsi="宋体" w:eastAsia="宋体" w:cs="宋体"/>
          <w:i w:val="0"/>
          <w:iCs w:val="0"/>
          <w:sz w:val="24"/>
          <w:szCs w:val="24"/>
          <w:highlight w:val="none"/>
          <w:u w:val="none"/>
          <w:lang w:val="en-US" w:eastAsia="zh-CN"/>
        </w:rPr>
      </w:pPr>
      <w:r>
        <w:rPr>
          <w:rFonts w:hint="eastAsia" w:ascii="宋体" w:hAnsi="宋体" w:eastAsia="宋体" w:cs="宋体"/>
          <w:i w:val="0"/>
          <w:iCs w:val="0"/>
          <w:sz w:val="24"/>
          <w:szCs w:val="24"/>
          <w:highlight w:val="none"/>
          <w:u w:val="none"/>
          <w:lang w:val="en-US" w:eastAsia="zh-CN"/>
        </w:rPr>
        <w:t xml:space="preserve">2.根据《关于政府采购支持监狱企业发展有关问题的通知》（财库〔2014〕68号）的通知规定，在政府采购活动中，监狱企业视同小型、微型企业。</w:t>
      </w:r>
      <w:r/>
    </w:p>
    <w:p>
      <w:pPr>
        <w:pStyle w:val="894"/>
        <w:numPr>
          <w:ilvl w:val="0"/>
          <w:numId w:val="4"/>
        </w:numPr>
        <w:ind w:left="0" w:firstLine="480"/>
        <w:keepLines w:val="0"/>
        <w:keepNext w:val="0"/>
        <w:pageBreakBefore w:val="0"/>
        <w:spacing w:line="400" w:lineRule="exact"/>
        <w:widowControl w:val="off"/>
        <w:rPr>
          <w:rFonts w:hint="eastAsia" w:ascii="宋体" w:hAnsi="宋体" w:eastAsia="宋体" w:cs="宋体"/>
          <w:i/>
          <w:iCs/>
          <w:sz w:val="24"/>
          <w:szCs w:val="24"/>
          <w:highlight w:val="none"/>
          <w:u w:val="single"/>
          <w:lang w:val="en-US" w:eastAsia="zh-CN"/>
        </w:rPr>
      </w:pPr>
      <w:r>
        <w:rPr>
          <w:rFonts w:hint="eastAsia" w:ascii="宋体" w:hAnsi="宋体" w:eastAsia="宋体" w:cs="宋体"/>
          <w:i w:val="0"/>
          <w:iCs w:val="0"/>
          <w:sz w:val="24"/>
          <w:szCs w:val="24"/>
          <w:highlight w:val="none"/>
          <w:u w:val="none"/>
        </w:rPr>
        <w:t xml:space="preserve">本项目的特定资格要求：投标人具有有效期内的检验检测机构资质认定</w:t>
      </w:r>
      <w:r>
        <w:rPr>
          <w:rFonts w:hint="eastAsia" w:cs="宋体"/>
          <w:i w:val="0"/>
          <w:iCs w:val="0"/>
          <w:sz w:val="24"/>
          <w:szCs w:val="24"/>
          <w:highlight w:val="none"/>
          <w:u w:val="none"/>
          <w:lang w:val="en-US" w:eastAsia="zh-CN"/>
        </w:rPr>
        <w:t xml:space="preserve">CMA</w:t>
      </w:r>
      <w:r>
        <w:rPr>
          <w:rFonts w:hint="eastAsia" w:ascii="宋体" w:hAnsi="宋体" w:eastAsia="宋体" w:cs="宋体"/>
          <w:i w:val="0"/>
          <w:iCs w:val="0"/>
          <w:sz w:val="24"/>
          <w:szCs w:val="24"/>
          <w:highlight w:val="none"/>
          <w:u w:val="none"/>
        </w:rPr>
        <w:t xml:space="preserve">证书</w:t>
      </w:r>
      <w:r>
        <w:rPr>
          <w:rFonts w:hint="eastAsia" w:ascii="宋体" w:hAnsi="宋体" w:eastAsia="宋体" w:cs="宋体"/>
          <w:i w:val="0"/>
          <w:iCs w:val="0"/>
          <w:sz w:val="24"/>
          <w:szCs w:val="24"/>
          <w:highlight w:val="none"/>
          <w:u w:val="none"/>
          <w:lang w:val="en-US" w:eastAsia="zh-CN"/>
        </w:rPr>
        <w:t xml:space="preserve">。</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29" w:name="_Toc11655"/>
      <w:r/>
      <w:bookmarkStart w:id="30" w:name="_Toc29811"/>
      <w:r/>
      <w:bookmarkStart w:id="31" w:name="_Toc10458"/>
      <w:r>
        <w:rPr>
          <w:rFonts w:hint="eastAsia" w:ascii="宋体" w:hAnsi="宋体" w:eastAsia="宋体" w:cs="宋体"/>
          <w:b/>
          <w:bCs/>
          <w:sz w:val="24"/>
          <w:szCs w:val="24"/>
          <w:highlight w:val="none"/>
        </w:rPr>
        <w:t xml:space="preserve">获取招标文件</w:t>
      </w:r>
      <w:bookmarkEnd w:id="29"/>
      <w:r/>
      <w:bookmarkEnd w:id="30"/>
      <w:r/>
      <w:bookmarkEnd w:id="31"/>
      <w:r/>
      <w:r/>
    </w:p>
    <w:p>
      <w:pPr>
        <w:pStyle w:val="886"/>
        <w:ind w:right="0" w:firstLine="480"/>
        <w:keepLines w:val="0"/>
        <w:keepNext w:val="0"/>
        <w:pageBreakBefore w:val="0"/>
        <w:spacing w:before="0" w:beforeAutospacing="0" w:after="0" w:afterAutospacing="0" w:line="440" w:lineRule="exact"/>
        <w:widowControl/>
        <w:rPr>
          <w:rFonts w:hint="default" w:ascii="宋体" w:hAnsi="宋体" w:eastAsia="宋体" w:cs="宋体"/>
          <w:color w:val="auto"/>
          <w:sz w:val="24"/>
          <w:szCs w:val="24"/>
          <w:lang w:val="en-US" w:eastAsia="zh-CN"/>
        </w:rPr>
        <w:suppressLineNumbers w:val="0"/>
      </w:pPr>
      <w:r/>
      <w:bookmarkStart w:id="32" w:name="_Toc14544"/>
      <w:r/>
      <w:bookmarkStart w:id="33" w:name="_Toc22145"/>
      <w:r/>
      <w:bookmarkStart w:id="34" w:name="_Toc18899"/>
      <w:r>
        <w:rPr>
          <w:rFonts w:hint="eastAsia" w:ascii="宋体" w:hAnsi="宋体" w:eastAsia="宋体" w:cs="宋体"/>
          <w:color w:val="auto"/>
          <w:sz w:val="24"/>
          <w:szCs w:val="24"/>
          <w:lang w:val="en-US" w:eastAsia="zh-CN"/>
        </w:rPr>
        <w:t xml:space="preserve">时间：自招标文件公告发布之日起5个工作日</w:t>
      </w:r>
      <w:r/>
    </w:p>
    <w:p>
      <w:pPr>
        <w:ind w:left="0" w:right="0" w:firstLine="480"/>
        <w:jc w:val="left"/>
        <w:keepLines w:val="0"/>
        <w:keepNext w:val="0"/>
        <w:pageBreakBefore w:val="0"/>
        <w:spacing w:before="0" w:beforeAutospacing="0" w:after="0" w:afterAutospacing="0" w:line="440" w:lineRule="exact"/>
        <w:widowControl/>
        <w:rPr>
          <w:rFonts w:hint="eastAsia" w:ascii="宋体" w:hAnsi="宋体" w:eastAsia="宋体" w:cs="宋体"/>
          <w:sz w:val="24"/>
          <w:szCs w:val="24"/>
          <w:lang w:val="en-US" w:eastAsia="zh-CN" w:bidi="ar"/>
        </w:rPr>
        <w:suppressLineNumbers w:val="0"/>
      </w:pPr>
      <w:r>
        <w:rPr>
          <w:rFonts w:hint="eastAsia" w:ascii="宋体" w:hAnsi="宋体" w:eastAsia="宋体" w:cs="宋体"/>
          <w:sz w:val="24"/>
          <w:szCs w:val="24"/>
          <w:lang w:val="en-US" w:eastAsia="zh-CN" w:bidi="ar"/>
        </w:rPr>
        <w:t xml:space="preserve">地点：苏采云政府采购一体化平台（网址http://jszfcg.jsczt.cn/） </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1.CA证书办理</w:t>
      </w:r>
      <w:r/>
    </w:p>
    <w:p>
      <w:pPr>
        <w:ind w:firstLine="540"/>
        <w:spacing w:line="440" w:lineRule="exact"/>
        <w:shd w:val="clear" w:color="auto" w:fill="ffffff"/>
        <w:widowControl/>
        <w:rPr>
          <w:rFonts w:hint="eastAsia" w:ascii="Times New Roman" w:hAnsi="Times New Roman" w:eastAsia="宋体"/>
          <w:spacing w:val="8"/>
          <w:sz w:val="24"/>
          <w:lang w:eastAsia="zh-CN"/>
        </w:rPr>
      </w:pPr>
      <w:r>
        <w:rPr>
          <w:rFonts w:ascii="Times New Roman" w:hAnsi="Times New Roman"/>
          <w:spacing w:val="8"/>
          <w:sz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spacing w:val="8"/>
          <w:sz w:val="24"/>
          <w:lang w:eastAsia="zh-CN"/>
        </w:rPr>
        <w:t xml:space="preserve">苏州市高新区邓尉路105号狮山科技馆一楼服务大厅</w:t>
      </w:r>
      <w:r>
        <w:rPr>
          <w:rFonts w:ascii="Times New Roman" w:hAnsi="Times New Roman"/>
          <w:spacing w:val="8"/>
          <w:sz w:val="24"/>
        </w:rPr>
        <w:t xml:space="preserve">窗口，咨询电话：</w:t>
      </w:r>
      <w:r>
        <w:rPr>
          <w:rFonts w:hint="eastAsia"/>
          <w:spacing w:val="8"/>
          <w:sz w:val="24"/>
          <w:lang w:eastAsia="zh-CN"/>
        </w:rPr>
        <w:t xml:space="preserve">0512-65737699。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2.参与采购活动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3.电子投标准备</w:t>
      </w:r>
      <w:r/>
    </w:p>
    <w:p>
      <w:pPr>
        <w:ind w:firstLine="540"/>
        <w:jc w:val="left"/>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在系统操作过程中如有疑问，请按以下方式联系：</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注册咨询：18261002950；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CA技术咨询电话：400-608-6099；</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签章使用问题：025-83633811、025-83633812、15380932027、15371015030；</w:t>
      </w:r>
      <w:r/>
    </w:p>
    <w:p>
      <w:pPr>
        <w:ind w:firstLine="540"/>
        <w:spacing w:line="440" w:lineRule="exact"/>
        <w:shd w:val="clear" w:color="auto" w:fill="ffffff"/>
        <w:widowControl/>
        <w:rPr>
          <w:rFonts w:ascii="Times New Roman" w:hAnsi="Times New Roman"/>
          <w:spacing w:val="8"/>
          <w:sz w:val="24"/>
        </w:rPr>
      </w:pPr>
      <w:r>
        <w:rPr>
          <w:rFonts w:ascii="Times New Roman" w:hAnsi="Times New Roman"/>
          <w:spacing w:val="8"/>
          <w:sz w:val="24"/>
        </w:rPr>
        <w:t xml:space="preserve">系统使用指导与咨询：18261002950、0512-69820854。</w:t>
      </w:r>
      <w:r/>
    </w:p>
    <w:p>
      <w:pPr>
        <w:pStyle w:val="870"/>
        <w:ind w:left="0" w:firstLine="512"/>
        <w:spacing w:line="440" w:lineRule="exact"/>
        <w:rPr>
          <w:rFonts w:ascii="Times New Roman" w:hAnsi="Times New Roman" w:eastAsia="宋体" w:cs="Times New Roman"/>
        </w:rPr>
      </w:pPr>
      <w:r>
        <w:rPr>
          <w:rFonts w:ascii="Times New Roman" w:hAnsi="Times New Roman" w:eastAsia="宋体" w:cs="Times New Roman"/>
          <w:spacing w:val="8"/>
          <w:sz w:val="24"/>
        </w:rPr>
        <w:t xml:space="preserve">4.售价：无</w:t>
      </w:r>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提交投标文件截止时间、开标时间和地点</w:t>
      </w:r>
      <w:bookmarkEnd w:id="32"/>
      <w:r/>
      <w:bookmarkEnd w:id="33"/>
      <w:r/>
      <w:bookmarkEnd w:id="34"/>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时间：</w:t>
      </w:r>
      <w:r>
        <w:rPr>
          <w:rFonts w:hint="eastAsia" w:ascii="宋体" w:hAnsi="宋体" w:eastAsia="宋体" w:cs="宋体"/>
          <w:sz w:val="24"/>
          <w:szCs w:val="24"/>
          <w:highlight w:val="none"/>
          <w:lang w:val="en-US" w:eastAsia="zh-CN"/>
        </w:rPr>
        <w:t xml:space="preserve">202</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年</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rPr>
        <w:t xml:space="preserve">月</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rPr>
        <w:t xml:space="preserve">日</w:t>
      </w:r>
      <w:r>
        <w:rPr>
          <w:rFonts w:hint="eastAsia" w:ascii="宋体" w:hAnsi="宋体" w:eastAsia="宋体" w:cs="宋体"/>
          <w:sz w:val="24"/>
          <w:szCs w:val="24"/>
          <w:highlight w:val="none"/>
          <w:lang w:val="en-US" w:eastAsia="zh-CN"/>
        </w:rPr>
        <w:t xml:space="preserve">13</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rPr>
        <w:t xml:space="preserve">0</w:t>
      </w:r>
      <w:r>
        <w:rPr>
          <w:rFonts w:hint="eastAsia" w:ascii="宋体" w:hAnsi="宋体" w:eastAsia="宋体" w:cs="宋体"/>
          <w:sz w:val="24"/>
          <w:szCs w:val="24"/>
          <w:highlight w:val="none"/>
          <w:lang w:val="en-US" w:eastAsia="zh-CN"/>
        </w:rPr>
        <w:t xml:space="preserve">(北京时间)</w:t>
      </w:r>
      <w:r>
        <w:rPr>
          <w:highlight w:val="none"/>
        </w:rP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pacing w:val="8"/>
          <w:sz w:val="24"/>
          <w:lang w:val="en-US" w:eastAsia="zh-CN"/>
        </w:rPr>
        <w:t xml:space="preserve">2.</w:t>
      </w:r>
      <w:r>
        <w:rPr>
          <w:rFonts w:hint="eastAsia" w:ascii="宋体" w:hAnsi="宋体" w:eastAsia="宋体" w:cs="宋体"/>
          <w:spacing w:val="8"/>
          <w:sz w:val="24"/>
        </w:rPr>
        <w:t xml:space="preserve">开标</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lang w:val="en-US" w:eastAsia="zh-CN" w:bidi="ar-SA"/>
        </w:rPr>
        <w:t xml:space="preserve">：江苏省政府采购一体化不见面开标（采购）大厅。</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80"/>
        <w:jc w:val="left"/>
        <w:spacing w:line="400" w:lineRule="exact"/>
        <w:widowControl/>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请供应商确保电脑、系统及其他设备（视频输入输出设备等）无误，且开标直至项目结束始终保持系统在线状态。</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5" w:name="_Toc27695"/>
      <w:r/>
      <w:bookmarkStart w:id="36" w:name="_Toc17677"/>
      <w:r/>
      <w:bookmarkStart w:id="37" w:name="_Toc17599"/>
      <w:r>
        <w:rPr>
          <w:rFonts w:hint="eastAsia" w:ascii="宋体" w:hAnsi="宋体" w:eastAsia="宋体" w:cs="宋体"/>
          <w:b/>
          <w:bCs/>
          <w:sz w:val="24"/>
          <w:szCs w:val="24"/>
          <w:highlight w:val="none"/>
        </w:rPr>
        <w:t xml:space="preserve">公告期限</w:t>
      </w:r>
      <w:bookmarkEnd w:id="35"/>
      <w:r/>
      <w:bookmarkEnd w:id="36"/>
      <w:r/>
      <w:bookmarkEnd w:id="37"/>
      <w:r/>
      <w:r/>
    </w:p>
    <w:p>
      <w:pPr>
        <w:ind w:firstLine="48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自本公告发布之日起5个工作日。</w:t>
      </w:r>
      <w:r/>
    </w:p>
    <w:p>
      <w:pPr>
        <w:numPr>
          <w:ilvl w:val="0"/>
          <w:numId w:val="3"/>
        </w:numPr>
        <w:ind w:firstLine="0"/>
        <w:spacing w:line="400" w:lineRule="exact"/>
        <w:rPr>
          <w:rFonts w:hint="eastAsia" w:ascii="宋体" w:hAnsi="宋体" w:eastAsia="宋体" w:cs="宋体"/>
          <w:b/>
          <w:bCs/>
          <w:sz w:val="24"/>
          <w:szCs w:val="24"/>
          <w:highlight w:val="none"/>
        </w:rPr>
        <w:outlineLvl w:val="1"/>
      </w:pPr>
      <w:r/>
      <w:bookmarkStart w:id="38" w:name="_Toc10825"/>
      <w:r/>
      <w:bookmarkStart w:id="39" w:name="_Toc3003"/>
      <w:r/>
      <w:bookmarkStart w:id="40" w:name="_Toc20437"/>
      <w:r>
        <w:rPr>
          <w:rFonts w:hint="eastAsia" w:ascii="宋体" w:hAnsi="宋体" w:eastAsia="宋体" w:cs="宋体"/>
          <w:b/>
          <w:bCs/>
          <w:sz w:val="24"/>
          <w:szCs w:val="24"/>
          <w:highlight w:val="none"/>
        </w:rPr>
        <w:t xml:space="preserve">其他补充事宜</w:t>
      </w:r>
      <w:bookmarkEnd w:id="38"/>
      <w:r/>
      <w:bookmarkEnd w:id="39"/>
      <w:r/>
      <w:bookmarkEnd w:id="40"/>
      <w:r/>
      <w:r/>
    </w:p>
    <w:p>
      <w:pPr>
        <w:ind w:firstLine="384"/>
        <w:keepLines w:val="0"/>
        <w:keepNext w:val="0"/>
        <w:pageBreakBefore w:val="0"/>
        <w:spacing w:line="440" w:lineRule="exact"/>
        <w:shd w:val="clear" w:color="auto" w:fill="ffffff"/>
        <w:widowControl/>
        <w:rPr>
          <w:rFonts w:hint="eastAsia" w:ascii="宋体" w:hAnsi="宋体" w:eastAsia="宋体" w:cs="宋体"/>
          <w:bCs/>
          <w:i w:val="0"/>
          <w:iCs/>
          <w:spacing w:val="8"/>
          <w:sz w:val="24"/>
          <w:szCs w:val="24"/>
        </w:rPr>
      </w:pPr>
      <w:r/>
      <w:bookmarkStart w:id="41" w:name="_Toc12262"/>
      <w:r/>
      <w:bookmarkStart w:id="42" w:name="_Toc24685"/>
      <w:r/>
      <w:bookmarkStart w:id="43" w:name="_Toc5578"/>
      <w:r>
        <w:rPr>
          <w:rFonts w:hint="eastAsia" w:ascii="宋体" w:hAnsi="宋体" w:eastAsia="宋体" w:cs="宋体"/>
          <w:i w:val="0"/>
          <w:iCs/>
          <w:spacing w:val="8"/>
          <w:sz w:val="24"/>
        </w:rPr>
        <w:t xml:space="preserve">（一）拒绝下述供应商参加本次采购活动：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u w:val="single"/>
        </w:rPr>
      </w:pPr>
      <w:r>
        <w:rPr>
          <w:rFonts w:hint="eastAsia" w:ascii="宋体" w:hAnsi="宋体" w:eastAsia="宋体" w:cs="宋体"/>
          <w:i/>
          <w:spacing w:val="8"/>
          <w:sz w:val="24"/>
          <w:u w:val="single"/>
        </w:rPr>
        <w:t xml:space="preserve">1、单位负责人为同一人或者存在直接控股、管理关系的不同供应商，不得参加同一合同下的政府采购活动；</w:t>
      </w:r>
      <w:r/>
    </w:p>
    <w:p>
      <w:pPr>
        <w:ind w:firstLine="512"/>
        <w:keepLines w:val="0"/>
        <w:keepNext w:val="0"/>
        <w:pageBreakBefore w:val="0"/>
        <w:spacing w:line="440" w:lineRule="exact"/>
        <w:shd w:val="clear" w:color="auto" w:fill="ffffff"/>
        <w:widowControl/>
        <w:rPr>
          <w:rFonts w:hint="eastAsia" w:ascii="宋体" w:hAnsi="宋体" w:eastAsia="宋体" w:cs="宋体"/>
          <w:bCs/>
          <w:i/>
          <w:spacing w:val="8"/>
          <w:sz w:val="24"/>
          <w:szCs w:val="24"/>
        </w:rPr>
      </w:pPr>
      <w:r>
        <w:rPr>
          <w:rFonts w:hint="eastAsia" w:ascii="宋体" w:hAnsi="宋体" w:eastAsia="宋体" w:cs="宋体"/>
          <w:i/>
          <w:spacing w:val="8"/>
          <w:sz w:val="24"/>
          <w:u w:val="single"/>
        </w:rPr>
        <w:t xml:space="preserve">2、</w:t>
      </w:r>
      <w:r>
        <w:rPr>
          <w:rFonts w:hint="eastAsia" w:ascii="宋体" w:hAnsi="宋体" w:eastAsia="宋体" w:cs="宋体"/>
          <w:i/>
          <w:spacing w:val="7"/>
          <w:sz w:val="24"/>
          <w:u w:val="singl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left"/>
        <w:keepLines w:val="0"/>
        <w:keepNext w:val="0"/>
        <w:pageBreakBefore w:val="0"/>
        <w:spacing w:line="440" w:lineRule="exact"/>
        <w:rPr>
          <w:rFonts w:hint="eastAsia" w:ascii="宋体" w:hAnsi="宋体" w:eastAsia="宋体" w:cs="宋体"/>
          <w:sz w:val="24"/>
        </w:rPr>
      </w:pPr>
      <w:r>
        <w:rPr>
          <w:rFonts w:hint="eastAsia" w:ascii="宋体" w:hAnsi="宋体" w:eastAsia="宋体" w:cs="宋体"/>
          <w:spacing w:val="8"/>
          <w:sz w:val="24"/>
        </w:rPr>
        <w:t xml:space="preserve">（二）</w:t>
      </w:r>
      <w:r>
        <w:rPr>
          <w:rFonts w:hint="eastAsia" w:ascii="宋体" w:hAnsi="宋体" w:eastAsia="宋体" w:cs="宋体"/>
          <w:sz w:val="24"/>
        </w:rPr>
        <w:t xml:space="preserve">招标文件澄清或者修改内容的告知方式：招标文件的实质性变动或修改将在政府采购公告媒体网通知，投标人可自行下载。</w:t>
      </w:r>
      <w:r/>
    </w:p>
    <w:p>
      <w:pPr>
        <w:ind w:firstLine="420"/>
        <w:keepLines w:val="0"/>
        <w:keepNext w:val="0"/>
        <w:pageBreakBefore w:val="0"/>
        <w:spacing w:line="440" w:lineRule="exact"/>
        <w:rPr>
          <w:rFonts w:hint="eastAsia" w:ascii="宋体" w:hAnsi="宋体" w:eastAsia="宋体" w:cs="宋体"/>
          <w:sz w:val="24"/>
        </w:rPr>
      </w:pPr>
      <w:r>
        <w:rPr>
          <w:rFonts w:hint="eastAsia" w:ascii="宋体" w:hAnsi="宋体" w:eastAsia="宋体" w:cs="宋体"/>
          <w:sz w:val="24"/>
        </w:rPr>
        <w:t xml:space="preserve">（三）本次招标不收取投标保证金。</w:t>
      </w:r>
      <w:bookmarkEnd w:id="41"/>
      <w:bookmarkEnd w:id="42"/>
      <w:bookmarkEnd w:id="43"/>
      <w:r/>
    </w:p>
    <w:p>
      <w:pPr>
        <w:numPr>
          <w:ilvl w:val="0"/>
          <w:numId w:val="3"/>
        </w:numPr>
        <w:ind w:firstLine="0"/>
        <w:spacing w:line="400" w:lineRule="exact"/>
        <w:rPr>
          <w:rFonts w:hint="eastAsia" w:ascii="宋体" w:hAnsi="宋体" w:eastAsia="宋体" w:cs="宋体"/>
          <w:b/>
          <w:bCs/>
          <w:sz w:val="24"/>
          <w:szCs w:val="24"/>
          <w:highlight w:val="none"/>
        </w:rPr>
        <w:outlineLvl w:val="1"/>
      </w:pPr>
      <w:r>
        <w:rPr>
          <w:rFonts w:hint="eastAsia" w:ascii="宋体" w:hAnsi="宋体" w:eastAsia="宋体" w:cs="宋体"/>
          <w:b/>
          <w:bCs/>
          <w:sz w:val="24"/>
          <w:szCs w:val="24"/>
          <w:lang w:val="en-US" w:eastAsia="zh-CN" w:bidi="ar"/>
        </w:rPr>
        <w:t xml:space="preserve">对本次招标提出询问，请按以下方式联系</w:t>
      </w:r>
      <w:r/>
    </w:p>
    <w:p>
      <w:pPr>
        <w:pStyle w:val="894"/>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highlight w:val="none"/>
        </w:rPr>
        <w:outlineLvl w:val="9"/>
      </w:pPr>
      <w:r/>
      <w:bookmarkStart w:id="44" w:name="_Toc17256"/>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信息</w:t>
      </w:r>
      <w:bookmarkEnd w:id="44"/>
      <w:r/>
      <w:r/>
    </w:p>
    <w:p>
      <w:pPr>
        <w:ind w:firstLine="480"/>
        <w:jc w:val="left"/>
        <w:keepLines w:val="0"/>
        <w:keepNext w:val="0"/>
        <w:pageBreakBefore w:val="0"/>
        <w:spacing w:line="400" w:lineRule="exact"/>
        <w:widowControl/>
        <w:rPr>
          <w:rFonts w:hint="eastAsia" w:ascii="宋体" w:hAnsi="宋体" w:cs="宋体"/>
          <w:sz w:val="24"/>
          <w:szCs w:val="24"/>
          <w:lang w:val="en-US" w:eastAsia="zh-CN"/>
        </w:rPr>
        <w:outlineLvl w:val="9"/>
      </w:pPr>
      <w:r>
        <w:rPr>
          <w:rFonts w:hint="eastAsia" w:ascii="宋体" w:hAnsi="宋体" w:eastAsia="宋体" w:cs="宋体"/>
          <w:sz w:val="24"/>
          <w:szCs w:val="24"/>
        </w:rPr>
        <w:t xml:space="preserve">名称：</w:t>
      </w:r>
      <w:r>
        <w:rPr>
          <w:rFonts w:ascii="宋体" w:hAnsi="宋体" w:eastAsia="宋体" w:cs="宋体"/>
          <w:spacing w:val="-1"/>
          <w:sz w:val="24"/>
          <w:szCs w:val="24"/>
        </w:rPr>
        <w:t xml:space="preserve">张家港市水务局</w:t>
      </w:r>
      <w:r>
        <w:rPr>
          <w:rFonts w:hint="eastAsia" w:ascii="宋体" w:hAnsi="宋体" w:cs="宋体"/>
          <w:sz w:val="24"/>
          <w:szCs w:val="24"/>
          <w:lang w:val="en-US" w:eastAsia="zh-CN"/>
        </w:rPr>
        <w:t xml:space="preserve"> </w:t>
      </w:r>
      <w:r/>
    </w:p>
    <w:p>
      <w:pPr>
        <w:ind w:firstLine="480"/>
        <w:jc w:val="left"/>
        <w:keepLines w:val="0"/>
        <w:keepNext w:val="0"/>
        <w:pageBreakBefore w:val="0"/>
        <w:spacing w:line="400" w:lineRule="exact"/>
        <w:widowControl/>
        <w:rPr>
          <w:rFonts w:hint="default" w:ascii="宋体" w:hAnsi="宋体" w:cs="宋体"/>
          <w:sz w:val="24"/>
          <w:szCs w:val="24"/>
          <w:lang w:val="en-US" w:eastAsia="zh-CN"/>
        </w:rPr>
        <w:outlineLvl w:val="9"/>
      </w:pPr>
      <w:r>
        <w:rPr>
          <w:rFonts w:hint="eastAsia" w:ascii="宋体" w:hAnsi="宋体" w:cs="宋体"/>
          <w:sz w:val="24"/>
          <w:szCs w:val="24"/>
          <w:lang w:val="en-US" w:eastAsia="zh-CN"/>
        </w:rPr>
        <w:t xml:space="preserve">地址：</w:t>
      </w:r>
      <w:bookmarkStart w:id="45" w:name="EB9c4a1aaeb2f740559d87fd6428ed78cc"/>
      <w:r>
        <w:rPr>
          <w:rFonts w:hint="eastAsia" w:ascii="宋体" w:hAnsi="宋体" w:eastAsia="宋体" w:cs="宋体"/>
          <w:color w:val="000000"/>
          <w:spacing w:val="8"/>
          <w:sz w:val="24"/>
          <w:szCs w:val="24"/>
          <w:highlight w:val="none"/>
        </w:rPr>
        <w:t xml:space="preserve">张家港市人民中路60号国脉大厦</w:t>
      </w:r>
      <w:bookmarkEnd w:id="45"/>
      <w:r/>
      <w:r/>
    </w:p>
    <w:p>
      <w:pPr>
        <w:ind w:firstLine="480"/>
        <w:jc w:val="left"/>
        <w:keepLines w:val="0"/>
        <w:keepNext w:val="0"/>
        <w:pageBreakBefore w:val="0"/>
        <w:spacing w:line="400" w:lineRule="exact"/>
        <w:widowControl/>
        <w:rPr>
          <w:rFonts w:hint="default"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联系人：谢主任</w:t>
      </w:r>
      <w:r/>
    </w:p>
    <w:p>
      <w:pPr>
        <w:ind w:firstLine="480"/>
        <w:jc w:val="left"/>
        <w:keepLines w:val="0"/>
        <w:keepNext w:val="0"/>
        <w:pageBreakBefore w:val="0"/>
        <w:spacing w:line="400" w:lineRule="exact"/>
        <w:widowControl/>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联系方式：0512-58186059</w:t>
      </w:r>
      <w:r>
        <w:rPr>
          <w:rFonts w:hint="eastAsia" w:ascii="宋体" w:hAnsi="宋体" w:cs="宋体"/>
          <w:sz w:val="24"/>
          <w:szCs w:val="24"/>
          <w:highlight w:val="none"/>
          <w:lang w:val="en-US" w:eastAsia="zh-CN"/>
        </w:rPr>
        <w:t xml:space="preserve"> </w:t>
      </w:r>
      <w:r/>
    </w:p>
    <w:p>
      <w:pPr>
        <w:pStyle w:val="894"/>
        <w:numPr>
          <w:ilvl w:val="0"/>
          <w:numId w:val="5"/>
        </w:numPr>
        <w:ind w:left="0" w:firstLine="480"/>
        <w:keepLines w:val="0"/>
        <w:keepNext w:val="0"/>
        <w:pageBreakBefore w:val="0"/>
        <w:spacing w:line="400" w:lineRule="exact"/>
        <w:widowControl w:val="off"/>
        <w:rPr>
          <w:rFonts w:hint="eastAsia" w:ascii="宋体" w:hAnsi="宋体" w:eastAsia="宋体" w:cs="宋体"/>
          <w:sz w:val="24"/>
          <w:szCs w:val="24"/>
        </w:rPr>
        <w:outlineLvl w:val="9"/>
      </w:pPr>
      <w:r/>
      <w:bookmarkStart w:id="46" w:name="_Toc3823"/>
      <w:r>
        <w:rPr>
          <w:rFonts w:hint="eastAsia" w:ascii="宋体" w:hAnsi="宋体" w:eastAsia="宋体" w:cs="宋体"/>
          <w:sz w:val="24"/>
          <w:szCs w:val="24"/>
        </w:rPr>
        <w:t xml:space="preserve">采购代理机构信息</w:t>
      </w:r>
      <w:bookmarkEnd w:id="46"/>
      <w:r/>
      <w:r/>
    </w:p>
    <w:p>
      <w:pPr>
        <w:ind w:firstLine="480"/>
        <w:jc w:val="left"/>
        <w:keepLines w:val="0"/>
        <w:keepNext w:val="0"/>
        <w:pageBreakBefore w:val="0"/>
        <w:spacing w:line="400" w:lineRule="exact"/>
        <w:widowControl/>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名称：</w:t>
      </w:r>
      <w:r>
        <w:rPr>
          <w:rFonts w:hint="eastAsia" w:ascii="宋体" w:hAnsi="宋体" w:cs="宋体"/>
          <w:sz w:val="24"/>
          <w:szCs w:val="24"/>
          <w:lang w:eastAsia="zh-CN"/>
        </w:rPr>
        <w:t xml:space="preserve">张家港保税区汇采招投标代理有限公司</w:t>
      </w:r>
      <w:r/>
    </w:p>
    <w:p>
      <w:pPr>
        <w:ind w:firstLine="480"/>
        <w:jc w:val="left"/>
        <w:keepLines w:val="0"/>
        <w:keepNext w:val="0"/>
        <w:pageBreakBefore w:val="0"/>
        <w:spacing w:line="400" w:lineRule="exact"/>
        <w:widowControl/>
        <w:rPr>
          <w:rFonts w:hint="eastAsia" w:ascii="宋体" w:hAnsi="宋体" w:eastAsia="宋体" w:cs="宋体"/>
          <w:sz w:val="24"/>
          <w:szCs w:val="24"/>
        </w:rPr>
        <w:outlineLvl w:val="9"/>
      </w:pPr>
      <w:r>
        <w:rPr>
          <w:rFonts w:hint="eastAsia" w:ascii="宋体" w:hAnsi="宋体" w:eastAsia="宋体" w:cs="宋体"/>
          <w:sz w:val="24"/>
          <w:szCs w:val="24"/>
        </w:rPr>
        <w:t xml:space="preserve">地址：</w:t>
      </w:r>
      <w:r>
        <w:rPr>
          <w:rFonts w:hint="eastAsia" w:ascii="宋体" w:hAnsi="宋体" w:cs="宋体"/>
          <w:sz w:val="24"/>
          <w:szCs w:val="24"/>
          <w:highlight w:val="none"/>
          <w:lang w:val="en-US" w:eastAsia="zh-CN"/>
        </w:rPr>
        <w:t xml:space="preserve">张家港市杨舍镇乘航骏腾大厦5楼</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联系方式：</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bookmarkStart w:id="47" w:name="_Toc54119645"/>
      <w:r/>
      <w:bookmarkStart w:id="48" w:name="_Toc35244867"/>
      <w:r/>
      <w:bookmarkStart w:id="49" w:name="_Toc256000001"/>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bookmarkStart w:id="50" w:name="_Toc30374"/>
      <w:r>
        <w:rPr>
          <w:rFonts w:hint="eastAsia" w:ascii="宋体" w:hAnsi="宋体" w:eastAsia="宋体" w:cs="宋体"/>
          <w:sz w:val="24"/>
          <w:szCs w:val="24"/>
          <w:lang w:val="en-US" w:eastAsia="zh-CN"/>
        </w:rPr>
        <w:t xml:space="preserve">3.项目联系方式</w:t>
      </w:r>
      <w:bookmarkEnd w:id="50"/>
      <w:r/>
      <w:r/>
    </w:p>
    <w:p>
      <w:pPr>
        <w:ind w:firstLine="480"/>
        <w:jc w:val="left"/>
        <w:keepLines w:val="0"/>
        <w:keepNext w:val="0"/>
        <w:pageBreakBefore w:val="0"/>
        <w:spacing w:line="400" w:lineRule="exact"/>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项目联系人：</w:t>
      </w:r>
      <w:r>
        <w:rPr>
          <w:rFonts w:hint="eastAsia" w:ascii="宋体" w:hAnsi="宋体" w:cs="宋体"/>
          <w:sz w:val="24"/>
          <w:szCs w:val="24"/>
          <w:lang w:val="en-US" w:eastAsia="zh-CN"/>
        </w:rPr>
        <w:t xml:space="preserve">王蕾</w:t>
      </w:r>
      <w:r/>
    </w:p>
    <w:p>
      <w:pPr>
        <w:ind w:firstLine="480"/>
        <w:jc w:val="left"/>
        <w:keepLines w:val="0"/>
        <w:keepNext w:val="0"/>
        <w:pageBreakBefore w:val="0"/>
        <w:spacing w:line="400" w:lineRule="exact"/>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联系电话：</w:t>
      </w:r>
      <w:r>
        <w:rPr>
          <w:rFonts w:hint="eastAsia" w:ascii="Times New Roman" w:hAnsi="Times New Roman" w:cs="Times New Roman"/>
          <w:color w:val="auto"/>
          <w:sz w:val="24"/>
          <w:szCs w:val="24"/>
          <w:highlight w:val="none"/>
          <w:lang w:val="en-US" w:eastAsia="zh-CN" w:bidi="ar"/>
        </w:rPr>
        <w:t xml:space="preserve">0512-80156358</w:t>
      </w:r>
      <w:r>
        <w:rPr>
          <w:rFonts w:hint="eastAsia" w:ascii="宋体" w:hAnsi="宋体" w:eastAsia="宋体" w:cs="宋体"/>
          <w:sz w:val="24"/>
          <w:szCs w:val="24"/>
          <w:lang w:val="en-US" w:eastAsia="zh-CN"/>
        </w:rPr>
        <w:t xml:space="preserve"> </w:t>
      </w:r>
      <w:r/>
    </w:p>
    <w:p>
      <w:pPr>
        <w:pStyle w:val="894"/>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lang w:val="en-US" w:eastAsia="zh-CN" w:bidi="ar-SA"/>
        </w:rPr>
        <w:outlineLvl w:val="0"/>
      </w:pPr>
      <w:r/>
      <w:bookmarkStart w:id="51" w:name="_Toc29007"/>
      <w:r/>
      <w:bookmarkStart w:id="52" w:name="_Toc24105"/>
      <w:r/>
      <w:bookmarkStart w:id="53" w:name="_Toc15478"/>
      <w:r/>
      <w:bookmarkStart w:id="54" w:name="_Toc12702"/>
      <w:r/>
      <w:bookmarkStart w:id="55" w:name="_Toc3236"/>
      <w:r/>
      <w:bookmarkStart w:id="56" w:name="_Toc2894"/>
      <w:r>
        <w:rPr>
          <w:rFonts w:hint="eastAsia" w:ascii="宋体" w:hAnsi="宋体" w:eastAsia="宋体" w:cs="宋体"/>
          <w:b/>
          <w:bCs/>
          <w:sz w:val="32"/>
          <w:szCs w:val="32"/>
          <w:highlight w:val="none"/>
          <w:lang w:val="en-US" w:eastAsia="zh-CN" w:bidi="ar-SA"/>
        </w:rPr>
        <w:t xml:space="preserve">投标</w:t>
      </w:r>
      <w:r>
        <w:rPr>
          <w:rFonts w:hint="eastAsia" w:ascii="宋体" w:hAnsi="宋体" w:eastAsia="宋体" w:cs="宋体"/>
          <w:b/>
          <w:bCs/>
          <w:sz w:val="32"/>
          <w:szCs w:val="32"/>
          <w:lang w:val="en-US" w:eastAsia="zh-CN" w:bidi="ar-SA"/>
        </w:rPr>
        <w:t xml:space="preserve">人须知</w:t>
      </w:r>
      <w:bookmarkEnd w:id="47"/>
      <w:r/>
      <w:bookmarkEnd w:id="48"/>
      <w:r/>
      <w:bookmarkEnd w:id="49"/>
      <w:r/>
      <w:bookmarkEnd w:id="51"/>
      <w:r/>
      <w:bookmarkEnd w:id="52"/>
      <w:r/>
      <w:bookmarkEnd w:id="53"/>
      <w:r/>
      <w:bookmarkEnd w:id="54"/>
      <w:r/>
      <w:bookmarkEnd w:id="55"/>
      <w:r/>
      <w:bookmarkEnd w:id="56"/>
      <w:r/>
      <w:r/>
    </w:p>
    <w:p>
      <w:pPr>
        <w:numPr>
          <w:ilvl w:val="1"/>
          <w:numId w:val="6"/>
        </w:numPr>
        <w:ind w:left="0" w:firstLine="0"/>
        <w:jc w:val="left"/>
        <w:keepLines w:val="0"/>
        <w:keepNext w:val="0"/>
        <w:pageBreakBefore w:val="0"/>
        <w:spacing w:line="400" w:lineRule="exact"/>
        <w:widowControl w:val="off"/>
        <w:rPr>
          <w:rStyle w:val="1073"/>
          <w:rFonts w:hint="eastAsia" w:ascii="宋体" w:hAnsi="宋体" w:cs="宋体"/>
          <w:b/>
          <w:bCs/>
          <w:sz w:val="24"/>
          <w:szCs w:val="24"/>
        </w:rPr>
        <w:outlineLvl w:val="1"/>
      </w:pPr>
      <w:r/>
      <w:bookmarkStart w:id="57" w:name="_Toc54119646"/>
      <w:r/>
      <w:bookmarkStart w:id="58" w:name="_Toc35244868"/>
      <w:r/>
      <w:bookmarkStart w:id="59" w:name="_Toc15644"/>
      <w:r/>
      <w:bookmarkStart w:id="60" w:name="_Toc256000002"/>
      <w:r/>
      <w:bookmarkStart w:id="61" w:name="_Toc10713"/>
      <w:r/>
      <w:bookmarkStart w:id="62" w:name="_Toc21316"/>
      <w:r>
        <w:rPr>
          <w:rStyle w:val="1073"/>
          <w:rFonts w:hint="eastAsia" w:ascii="宋体" w:hAnsi="宋体" w:cs="宋体"/>
          <w:b/>
          <w:bCs/>
          <w:sz w:val="24"/>
          <w:szCs w:val="24"/>
        </w:rPr>
        <w:t xml:space="preserve">总则</w:t>
      </w:r>
      <w:bookmarkEnd w:id="57"/>
      <w:r/>
      <w:bookmarkEnd w:id="58"/>
      <w:r/>
      <w:bookmarkEnd w:id="59"/>
      <w:r/>
      <w:bookmarkEnd w:id="60"/>
      <w:r/>
      <w:bookmarkEnd w:id="61"/>
      <w:r/>
      <w:bookmarkEnd w:id="62"/>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63" w:name="_Toc14561"/>
      <w:r>
        <w:rPr>
          <w:rFonts w:hint="eastAsia" w:ascii="宋体" w:hAnsi="宋体" w:cs="宋体"/>
          <w:b/>
          <w:bCs/>
          <w:sz w:val="24"/>
        </w:rPr>
        <w:t xml:space="preserve">招标方式</w:t>
      </w:r>
      <w:bookmarkEnd w:id="63"/>
      <w:r/>
      <w:r/>
    </w:p>
    <w:p>
      <w:pPr>
        <w:numPr>
          <w:ilvl w:val="1"/>
          <w:numId w:val="8"/>
        </w:num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w:t>
      </w:r>
      <w:r>
        <w:rPr>
          <w:rFonts w:hint="eastAsia" w:ascii="宋体" w:hAnsi="宋体"/>
          <w:color w:val="000000"/>
          <w:sz w:val="24"/>
          <w:highlight w:val="none"/>
        </w:rPr>
        <w:t xml:space="preserve">采取公开招标方式</w:t>
      </w:r>
      <w:r>
        <w:rPr>
          <w:rFonts w:hint="eastAsia" w:ascii="宋体" w:hAnsi="宋体" w:cs="宋体"/>
          <w:sz w:val="24"/>
        </w:rPr>
        <w:t xml:space="preserve">，本招标文件仅适用于招标公告中所述项目。</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4" w:name="_Toc2878"/>
      <w:r>
        <w:rPr>
          <w:rFonts w:hint="eastAsia" w:ascii="宋体" w:hAnsi="宋体" w:eastAsia="宋体" w:cs="宋体"/>
          <w:b/>
          <w:bCs/>
          <w:sz w:val="24"/>
        </w:rPr>
        <w:t xml:space="preserve">合格的投标人</w:t>
      </w:r>
      <w:bookmarkEnd w:id="6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满足招标公告中投标人的资格要求的规定。</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满足本文件实质性要求的规定（本招标文件中斜体且有下划线部分为实质性要求）。</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rPr>
        <w:outlineLvl w:val="2"/>
      </w:pPr>
      <w:r/>
      <w:bookmarkStart w:id="65" w:name="_Toc6011"/>
      <w:r>
        <w:rPr>
          <w:rFonts w:hint="eastAsia" w:ascii="宋体" w:hAnsi="宋体" w:eastAsia="宋体" w:cs="宋体"/>
          <w:b/>
          <w:bCs/>
          <w:sz w:val="24"/>
        </w:rPr>
        <w:t xml:space="preserve">适用法律</w:t>
      </w:r>
      <w:bookmarkEnd w:id="65"/>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本次招标及由此产生的合同受中华人民共和国有关的法律法规制约和保护。</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66" w:name="_Toc9150"/>
      <w:r>
        <w:rPr>
          <w:rFonts w:hint="eastAsia" w:ascii="宋体" w:hAnsi="宋体" w:eastAsia="宋体" w:cs="宋体"/>
          <w:b/>
          <w:bCs/>
          <w:sz w:val="24"/>
          <w:highlight w:val="none"/>
        </w:rPr>
        <w:t xml:space="preserve">投标费用</w:t>
      </w:r>
      <w:bookmarkEnd w:id="6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投标人应自行承担所有与参加投标有关的费用，无论投标过程中的做法和结果如何，采购代理机构在任何情况下均无义务和责任承担这些费用。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bookmarkStart w:id="67" w:name="_Toc31542"/>
      <w:r>
        <w:rPr>
          <w:rFonts w:hint="eastAsia" w:ascii="宋体" w:hAnsi="宋体" w:eastAsia="宋体" w:cs="宋体"/>
          <w:sz w:val="24"/>
        </w:rPr>
        <w:t xml:space="preserve">本次招标采购代理机构收取代理服务费。</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本项目采购代理服务费由</w:t>
      </w:r>
      <w:r>
        <w:rPr>
          <w:rFonts w:hint="eastAsia" w:ascii="宋体" w:hAnsi="宋体"/>
          <w:color w:val="000000"/>
          <w:sz w:val="24"/>
          <w:highlight w:val="none"/>
        </w:rPr>
        <w:t xml:space="preserve">由中标（成交）供应商在签订采购合同前向采购代理机构付清</w:t>
      </w:r>
      <w:r>
        <w:rPr>
          <w:rFonts w:hint="eastAsia" w:ascii="宋体" w:hAnsi="宋体" w:cs="宋体"/>
          <w:sz w:val="24"/>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代理费用收取方式：</w:t>
      </w:r>
      <w:r>
        <w:rPr>
          <w:rFonts w:hint="eastAsia" w:ascii="宋体" w:hAnsi="宋体"/>
          <w:color w:val="000000"/>
          <w:sz w:val="24"/>
          <w:highlight w:val="none"/>
        </w:rPr>
        <w:t xml:space="preserve">按照预算金额的如下比例进行差额定率累进法计算：即100万元内1.05%、100～500万元内0.77%</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即1</w:t>
      </w:r>
      <w:r>
        <w:rPr>
          <w:rFonts w:hint="eastAsia" w:ascii="宋体" w:hAnsi="宋体"/>
          <w:color w:val="000000"/>
          <w:sz w:val="24"/>
          <w:highlight w:val="none"/>
          <w:lang w:val="en-US" w:eastAsia="zh-CN"/>
        </w:rPr>
        <w:t xml:space="preserve">3580</w:t>
      </w:r>
      <w:r>
        <w:rPr>
          <w:rFonts w:hint="eastAsia" w:ascii="宋体" w:hAnsi="宋体"/>
          <w:color w:val="000000"/>
          <w:sz w:val="24"/>
          <w:highlight w:val="none"/>
        </w:rPr>
        <w:t xml:space="preserve">元</w:t>
      </w:r>
      <w:r>
        <w:rPr>
          <w:rFonts w:hint="eastAsia" w:ascii="宋体" w:hAnsi="宋体" w:cs="宋体"/>
          <w:sz w:val="24"/>
          <w:lang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rPr>
          <w:rFonts w:hint="eastAsia" w:ascii="宋体" w:hAnsi="宋体" w:eastAsia="宋体" w:cs="宋体"/>
          <w:b/>
          <w:bCs/>
          <w:sz w:val="24"/>
          <w:highlight w:val="none"/>
        </w:rPr>
        <w:t xml:space="preserve">招标文件的约束力</w:t>
      </w:r>
      <w:bookmarkEnd w:id="67"/>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bookmarkStart w:id="68" w:name="_Toc256000003"/>
      <w:r/>
      <w:bookmarkStart w:id="69" w:name="_Toc54119647"/>
      <w:r/>
      <w:bookmarkStart w:id="70" w:name="_Toc35244869"/>
      <w:r>
        <w:rPr>
          <w:rFonts w:hint="eastAsia" w:ascii="宋体" w:hAnsi="宋体" w:eastAsia="宋体" w:cs="宋体"/>
          <w:color w:val="auto"/>
          <w:sz w:val="24"/>
          <w:szCs w:val="24"/>
          <w:highlight w:val="none"/>
        </w:rPr>
        <w:t xml:space="preserve">投标人一旦在“苏采云”系统下载本招标文件决定参加投标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即被认为接受了本招标文件的规定和约束，并且视为已经知道或应当知道自身权益是否受到了损害</w:t>
      </w:r>
      <w:r>
        <w:rPr>
          <w:rFonts w:hint="eastAsia" w:ascii="宋体" w:hAnsi="宋体" w:cs="宋体"/>
          <w:sz w:val="24"/>
        </w:rPr>
        <w:t xml:space="preserve">。</w:t>
      </w:r>
      <w:r/>
    </w:p>
    <w:p>
      <w:pPr>
        <w:numPr>
          <w:ilvl w:val="1"/>
          <w:numId w:val="6"/>
        </w:numPr>
        <w:ind w:left="0" w:firstLine="0"/>
        <w:jc w:val="left"/>
        <w:keepLines w:val="0"/>
        <w:keepNext w:val="0"/>
        <w:pageBreakBefore w:val="0"/>
        <w:spacing w:line="400" w:lineRule="exact"/>
        <w:widowControl w:val="off"/>
        <w:rPr>
          <w:rStyle w:val="1073"/>
          <w:rFonts w:hint="eastAsia" w:ascii="宋体" w:hAnsi="宋体" w:cs="宋体"/>
          <w:b/>
          <w:bCs w:val="0"/>
          <w:sz w:val="24"/>
          <w:szCs w:val="24"/>
        </w:rPr>
        <w:outlineLvl w:val="1"/>
      </w:pPr>
      <w:r/>
      <w:bookmarkStart w:id="71" w:name="_Toc4727"/>
      <w:r/>
      <w:bookmarkStart w:id="72" w:name="_Toc21400"/>
      <w:r/>
      <w:bookmarkStart w:id="73" w:name="_Toc14347"/>
      <w:r>
        <w:rPr>
          <w:rStyle w:val="1073"/>
          <w:rFonts w:hint="eastAsia" w:ascii="宋体" w:hAnsi="宋体" w:cs="宋体"/>
          <w:b/>
          <w:bCs w:val="0"/>
          <w:sz w:val="24"/>
          <w:szCs w:val="24"/>
        </w:rPr>
        <w:t xml:space="preserve">招标文件</w:t>
      </w:r>
      <w:bookmarkEnd w:id="68"/>
      <w:r/>
      <w:bookmarkEnd w:id="69"/>
      <w:r/>
      <w:bookmarkEnd w:id="70"/>
      <w:r/>
      <w:bookmarkEnd w:id="71"/>
      <w:r/>
      <w:bookmarkEnd w:id="72"/>
      <w:r/>
      <w:bookmarkEnd w:id="73"/>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4" w:name="_Toc31846"/>
      <w:r>
        <w:rPr>
          <w:rFonts w:hint="eastAsia" w:ascii="宋体" w:hAnsi="宋体" w:eastAsia="宋体" w:cs="宋体"/>
          <w:b/>
          <w:bCs/>
          <w:sz w:val="24"/>
          <w:szCs w:val="24"/>
        </w:rPr>
        <w:t xml:space="preserve">招标文件构成</w:t>
      </w:r>
      <w:bookmarkEnd w:id="74"/>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招标文件有以下部分组成：</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投标邀请</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投标人须知</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合同条款及格式</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项目需求</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评标方法与评标标准</w:t>
      </w:r>
      <w:r/>
    </w:p>
    <w:p>
      <w:pPr>
        <w:numPr>
          <w:ilvl w:val="0"/>
          <w:numId w:val="9"/>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投标文件格式</w:t>
      </w:r>
      <w:r/>
    </w:p>
    <w:p>
      <w:pPr>
        <w:ind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张家港保税区汇采招投标代理有限公司</w:t>
      </w:r>
      <w:r>
        <w:rPr>
          <w:rFonts w:hint="eastAsia" w:ascii="宋体" w:hAnsi="宋体" w:cs="宋体"/>
          <w:sz w:val="24"/>
        </w:rPr>
        <w:t xml:space="preserve">联系解决。</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cs="宋体"/>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75" w:name="_Toc21877"/>
      <w:r>
        <w:rPr>
          <w:rFonts w:hint="eastAsia" w:ascii="宋体" w:hAnsi="宋体" w:eastAsia="宋体" w:cs="宋体"/>
          <w:b/>
          <w:bCs/>
          <w:sz w:val="24"/>
          <w:szCs w:val="24"/>
        </w:rPr>
        <w:t xml:space="preserve">招标文件的澄清</w:t>
      </w:r>
      <w:r>
        <w:rPr>
          <w:rFonts w:hint="eastAsia" w:ascii="宋体" w:hAnsi="宋体" w:eastAsia="宋体" w:cs="宋体"/>
          <w:b/>
          <w:bCs/>
          <w:sz w:val="24"/>
          <w:szCs w:val="24"/>
          <w:lang w:val="en-US" w:eastAsia="zh-CN"/>
        </w:rPr>
        <w:t xml:space="preserve">及</w:t>
      </w:r>
      <w:r>
        <w:rPr>
          <w:rFonts w:hint="eastAsia" w:ascii="宋体" w:hAnsi="宋体" w:eastAsia="宋体" w:cs="宋体"/>
          <w:b/>
          <w:bCs/>
          <w:sz w:val="24"/>
          <w:szCs w:val="24"/>
        </w:rPr>
        <w:t xml:space="preserve">修改</w:t>
      </w:r>
      <w:bookmarkEnd w:id="75"/>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在投标截止时间前。</w:t>
      </w: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可以对招标文件进行澄清或修改。</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cs="宋体"/>
          <w:sz w:val="24"/>
          <w:szCs w:val="24"/>
          <w:lang w:eastAsia="zh-CN"/>
        </w:rPr>
        <w:t xml:space="preserve">张家港保税区汇采招投标代理有限公司</w:t>
      </w:r>
      <w:r>
        <w:rPr>
          <w:rFonts w:hint="eastAsia" w:ascii="宋体" w:hAnsi="宋体" w:eastAsia="宋体" w:cs="宋体"/>
          <w:sz w:val="24"/>
          <w:szCs w:val="24"/>
        </w:rPr>
        <w:t xml:space="preserve">有权按照法定的要求推迟投标截止日期和开标日期。</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招标文件的实质性变动或修改将在政府采购公告媒体网通知，投标人可自行下载。补充文件将作为招标文件的组成部分，并对投标人具有约束力。</w:t>
      </w:r>
      <w:r/>
    </w:p>
    <w:p>
      <w:pPr>
        <w:numPr>
          <w:ilvl w:val="1"/>
          <w:numId w:val="6"/>
        </w:numPr>
        <w:ind w:left="0" w:firstLine="0"/>
        <w:jc w:val="left"/>
        <w:keepLines w:val="0"/>
        <w:keepNext w:val="0"/>
        <w:pageBreakBefore w:val="0"/>
        <w:spacing w:line="400" w:lineRule="exact"/>
        <w:widowControl w:val="off"/>
        <w:rPr>
          <w:rStyle w:val="1073"/>
          <w:rFonts w:hint="eastAsia" w:ascii="宋体" w:hAnsi="宋体" w:eastAsia="宋体" w:cs="宋体"/>
          <w:b/>
          <w:bCs w:val="0"/>
          <w:sz w:val="24"/>
          <w:szCs w:val="24"/>
        </w:rPr>
        <w:outlineLvl w:val="1"/>
      </w:pPr>
      <w:r/>
      <w:bookmarkStart w:id="76" w:name="_Toc256000004"/>
      <w:r/>
      <w:bookmarkStart w:id="77" w:name="_Toc20600"/>
      <w:r/>
      <w:bookmarkStart w:id="78" w:name="_Toc21471"/>
      <w:r/>
      <w:bookmarkStart w:id="79" w:name="_Toc9095"/>
      <w:r/>
      <w:bookmarkStart w:id="80" w:name="_Toc35244870"/>
      <w:r/>
      <w:bookmarkStart w:id="81" w:name="_Toc54119648"/>
      <w:r>
        <w:rPr>
          <w:rStyle w:val="1073"/>
          <w:rFonts w:hint="eastAsia" w:ascii="宋体" w:hAnsi="宋体" w:eastAsia="宋体" w:cs="宋体"/>
          <w:b/>
          <w:bCs w:val="0"/>
          <w:sz w:val="24"/>
          <w:szCs w:val="24"/>
        </w:rPr>
        <w:t xml:space="preserve">投标文件的编制</w:t>
      </w:r>
      <w:bookmarkEnd w:id="76"/>
      <w:r/>
      <w:bookmarkEnd w:id="77"/>
      <w:r/>
      <w:bookmarkEnd w:id="78"/>
      <w:r/>
      <w:bookmarkEnd w:id="79"/>
      <w:r/>
      <w:bookmarkEnd w:id="80"/>
      <w:r/>
      <w:bookmarkEnd w:id="81"/>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2" w:name="_Toc4429"/>
      <w:r>
        <w:rPr>
          <w:rFonts w:hint="eastAsia" w:ascii="宋体" w:hAnsi="宋体" w:cs="宋体"/>
          <w:b/>
          <w:bCs/>
          <w:sz w:val="24"/>
        </w:rPr>
        <w:t xml:space="preserve">投标文件的语言及度量衡单位</w:t>
      </w:r>
      <w:bookmarkEnd w:id="82"/>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投标人提交的投标文件以及投标人与</w:t>
      </w:r>
      <w:r>
        <w:rPr>
          <w:rFonts w:hint="eastAsia" w:ascii="宋体" w:hAnsi="宋体" w:cs="宋体"/>
          <w:sz w:val="24"/>
          <w:lang w:eastAsia="zh-CN"/>
        </w:rPr>
        <w:t xml:space="preserve">张家港保税区汇采招投标代理有限公司</w:t>
      </w:r>
      <w:r>
        <w:rPr>
          <w:rFonts w:hint="eastAsia" w:ascii="宋体" w:hAnsi="宋体" w:eastAsia="宋体" w:cs="宋体"/>
          <w:sz w:val="24"/>
        </w:rPr>
        <w:t xml:space="preserve">就有关投标的所有来往通知、函件和文件均应使用简体中文。</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sz w:val="24"/>
        </w:rPr>
        <w:t xml:space="preserve">除技术性能另有规定外，投标文件所使用的度量衡单位，均须采用国家法定计量单位。</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83" w:name="_Toc28334"/>
      <w:r>
        <w:rPr>
          <w:rFonts w:hint="eastAsia" w:ascii="宋体" w:hAnsi="宋体" w:eastAsia="宋体" w:cs="宋体"/>
          <w:b/>
          <w:bCs/>
          <w:sz w:val="24"/>
          <w:szCs w:val="24"/>
        </w:rPr>
        <w:t xml:space="preserve">投标文件构成</w:t>
      </w:r>
      <w:bookmarkEnd w:id="8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rPr>
      </w:pPr>
      <w:r>
        <w:rPr>
          <w:rFonts w:hint="eastAsia" w:ascii="宋体" w:hAnsi="宋体" w:eastAsia="宋体" w:cs="宋体"/>
          <w:color w:val="auto"/>
          <w:sz w:val="24"/>
          <w:szCs w:val="24"/>
          <w:highlight w:val="none"/>
        </w:rPr>
        <w:t xml:space="preserve">投标人编写的投标文件应包括投标函、开标一览表、资格证明文件、技术人员介绍、第四章项目需求中实质性要求响应对照表、技术及服务方案、投标人情况介绍等部分</w:t>
      </w:r>
      <w:r>
        <w:rPr>
          <w:rFonts w:hint="eastAsia" w:ascii="宋体" w:hAnsi="宋体" w:eastAsia="宋体" w:cs="宋体"/>
          <w:sz w:val="24"/>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color w:val="auto"/>
          <w:sz w:val="24"/>
          <w:szCs w:val="24"/>
          <w:highlight w:val="none"/>
        </w:rPr>
        <w:t xml:space="preserve">特别提醒：投标人必须在投标文件接收截止时间之前在系统中提交所有与开评标相关的资料。开评标现场不接收任何资料</w:t>
      </w:r>
      <w:r>
        <w:rPr>
          <w:rFonts w:hint="eastAsia" w:ascii="宋体" w:hAnsi="宋体" w:eastAsia="宋体" w:cs="宋体"/>
          <w:sz w:val="24"/>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4" w:name="_Toc5753"/>
      <w:r>
        <w:rPr>
          <w:rFonts w:hint="eastAsia" w:ascii="宋体" w:hAnsi="宋体" w:cs="宋体"/>
          <w:b/>
          <w:bCs/>
          <w:sz w:val="24"/>
          <w:highlight w:val="none"/>
        </w:rPr>
        <w:t xml:space="preserve">投标函和开标一览表</w:t>
      </w:r>
      <w:bookmarkEnd w:id="8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投标人应按照招标文件中提供的格式完整、正确填写投标函、开标一览表。</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85" w:name="_Toc7298"/>
      <w:r>
        <w:rPr>
          <w:rFonts w:hint="eastAsia" w:ascii="宋体" w:hAnsi="宋体" w:cs="宋体"/>
          <w:b/>
          <w:bCs/>
          <w:sz w:val="24"/>
        </w:rPr>
        <w:t xml:space="preserve">投标人资格证明文件</w:t>
      </w:r>
      <w:bookmarkEnd w:id="85"/>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投标人应按招标文件的要求提交资格证明文件。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86" w:name="_Toc6816"/>
      <w:r>
        <w:rPr>
          <w:rFonts w:hint="eastAsia" w:ascii="宋体" w:hAnsi="宋体" w:cs="宋体"/>
          <w:b/>
          <w:bCs/>
          <w:sz w:val="24"/>
          <w:highlight w:val="none"/>
        </w:rPr>
        <w:t xml:space="preserve">投标配置与分项报价</w:t>
      </w:r>
      <w:bookmarkStart w:id="87" w:name="_Hlt26670373"/>
      <w:r/>
      <w:bookmarkEnd w:id="87"/>
      <w:r>
        <w:rPr>
          <w:rFonts w:hint="eastAsia" w:ascii="宋体" w:hAnsi="宋体" w:eastAsia="宋体" w:cs="宋体"/>
          <w:b/>
          <w:bCs/>
          <w:sz w:val="24"/>
          <w:highlight w:val="none"/>
        </w:rPr>
        <w:t xml:space="preserve">表或经费测算</w:t>
      </w:r>
      <w:r>
        <w:rPr>
          <w:rFonts w:hint="eastAsia" w:ascii="宋体" w:hAnsi="宋体" w:eastAsia="宋体" w:cs="宋体"/>
          <w:b/>
          <w:bCs/>
          <w:sz w:val="24"/>
          <w:highlight w:val="none"/>
          <w:lang w:val="en-US" w:eastAsia="zh-CN"/>
        </w:rPr>
        <w:t xml:space="preserve">明细</w:t>
      </w:r>
      <w:r>
        <w:rPr>
          <w:rFonts w:hint="eastAsia" w:ascii="宋体" w:hAnsi="宋体" w:eastAsia="宋体" w:cs="宋体"/>
          <w:b/>
          <w:bCs/>
          <w:sz w:val="24"/>
          <w:highlight w:val="none"/>
        </w:rPr>
        <w:t xml:space="preserve">表</w:t>
      </w:r>
      <w:bookmarkEnd w:id="86"/>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投标人应按照招标文件规定格式填报。每项货物和服务等只允许有一个报价。</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标的物</w:t>
      </w:r>
      <w:r/>
    </w:p>
    <w:p>
      <w:pPr>
        <w:numPr>
          <w:ilvl w:val="2"/>
          <w:numId w:val="7"/>
        </w:numPr>
        <w:ind w:left="0" w:firstLine="72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采购人需求的相关服务等。</w:t>
      </w:r>
      <w:r/>
    </w:p>
    <w:p>
      <w:pPr>
        <w:numPr>
          <w:ilvl w:val="2"/>
          <w:numId w:val="7"/>
        </w:numPr>
        <w:ind w:left="0" w:firstLine="720"/>
        <w:jc w:val="left"/>
        <w:keepLines w:val="0"/>
        <w:keepNext w:val="0"/>
        <w:pageBreakBefore w:val="0"/>
        <w:spacing w:line="400" w:lineRule="exact"/>
        <w:widowControl w:val="off"/>
        <w:rPr>
          <w:rFonts w:hint="eastAsia" w:ascii="宋体" w:hAnsi="宋体" w:cs="宋体"/>
          <w:sz w:val="24"/>
        </w:rPr>
      </w:pPr>
      <w:r>
        <w:rPr>
          <w:rFonts w:hint="eastAsia" w:ascii="宋体" w:hAnsi="宋体" w:cs="宋体"/>
          <w:bCs/>
          <w:sz w:val="24"/>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numPr>
          <w:ilvl w:val="1"/>
          <w:numId w:val="7"/>
        </w:numPr>
        <w:ind w:left="0" w:firstLine="480"/>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z w:val="24"/>
          <w:lang w:val="en-US" w:eastAsia="zh-CN"/>
        </w:rPr>
        <w:t xml:space="preserve">投标货币：</w:t>
      </w:r>
      <w:r>
        <w:rPr>
          <w:rFonts w:hint="eastAsia" w:ascii="宋体" w:hAnsi="宋体" w:cs="宋体"/>
          <w:sz w:val="24"/>
        </w:rPr>
        <w:t xml:space="preserve">投标文件中的货物单价和总价无特殊规定的采用人民币报价，以元为</w:t>
      </w:r>
      <w:r>
        <w:rPr>
          <w:rFonts w:hint="eastAsia" w:ascii="宋体" w:hAnsi="宋体" w:cs="宋体"/>
          <w:bCs/>
          <w:sz w:val="24"/>
        </w:rPr>
        <w:t xml:space="preserve">单位标注。招标文件中另有规定的按规定执行。</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highlight w:val="none"/>
          <w:lang w:val="en-US" w:eastAsia="zh-CN"/>
        </w:rPr>
      </w:pPr>
      <w:r>
        <w:rPr>
          <w:rStyle w:val="1119"/>
          <w:rFonts w:hint="eastAsia" w:ascii="宋体" w:hAnsi="宋体" w:eastAsia="宋体" w:cs="宋体"/>
          <w:b w:val="0"/>
          <w:color w:val="auto"/>
          <w:spacing w:val="7"/>
          <w:sz w:val="24"/>
          <w:szCs w:val="24"/>
          <w:highlight w:val="none"/>
        </w:rPr>
        <w:t xml:space="preserve">项目总价应包括但不限于人员费用（工资、福利、培训、社会保险等）、服务所用设备工具购置及维修费用、服务所用材料消耗费用、管理费用、利润、税金、政策性文件规定及合同包含的所有风险、责任等各项应有费用</w:t>
      </w:r>
      <w:r>
        <w:rPr>
          <w:rStyle w:val="1119"/>
          <w:rFonts w:hint="eastAsia" w:ascii="宋体" w:hAnsi="宋体" w:eastAsia="宋体" w:cs="宋体"/>
          <w:b w:val="0"/>
          <w:color w:val="auto"/>
          <w:spacing w:val="7"/>
          <w:sz w:val="24"/>
          <w:szCs w:val="24"/>
          <w:highlight w:val="none"/>
          <w:lang w:eastAsia="zh-CN"/>
        </w:rPr>
        <w:t xml:space="preserve">。</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bookmarkStart w:id="88" w:name="_Hlt26668983"/>
      <w:r/>
      <w:bookmarkEnd w:id="88"/>
      <w:r/>
      <w:bookmarkStart w:id="89" w:name="_Hlt26670403"/>
      <w:r/>
      <w:bookmarkEnd w:id="89"/>
      <w:r/>
      <w:bookmarkStart w:id="90" w:name="_Hlt26670425"/>
      <w:r/>
      <w:bookmarkEnd w:id="90"/>
      <w:r/>
      <w:bookmarkStart w:id="91" w:name="_Hlt26954844"/>
      <w:r/>
      <w:bookmarkEnd w:id="91"/>
      <w:r/>
      <w:bookmarkStart w:id="92" w:name="_Hlt26954842"/>
      <w:r/>
      <w:bookmarkEnd w:id="92"/>
      <w:r>
        <w:rPr>
          <w:rFonts w:hint="eastAsia" w:ascii="宋体" w:hAnsi="宋体" w:eastAsia="宋体" w:cs="宋体"/>
          <w:bCs/>
          <w:color w:val="auto"/>
          <w:sz w:val="24"/>
          <w:szCs w:val="24"/>
          <w:highlight w:val="none"/>
        </w:rPr>
        <w:t xml:space="preserve">本报价必须充分考虑所有可能影响到报价的价格因素，一旦投标结束最终成交，如发生漏、缺、少项，都将被认为是中标人的报价让利行为</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rPr>
        <w:outlineLvl w:val="2"/>
      </w:pPr>
      <w:r/>
      <w:bookmarkStart w:id="93" w:name="_Toc5702"/>
      <w:r>
        <w:rPr>
          <w:rFonts w:hint="eastAsia" w:ascii="宋体" w:hAnsi="宋体" w:eastAsia="宋体" w:cs="宋体"/>
          <w:b/>
          <w:bCs/>
          <w:sz w:val="24"/>
          <w:highlight w:val="none"/>
        </w:rPr>
        <w:t xml:space="preserve">技术参数响应及偏离表、商务条款响应及偏离表</w:t>
      </w:r>
      <w:bookmarkEnd w:id="93"/>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根据自己对需求的理解撰写需求分析和服务方案。</w:t>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highlight w:val="none"/>
          <w:lang w:val="zh-CN" w:eastAsia="zh-CN"/>
        </w:rPr>
        <w:outlineLvl w:val="2"/>
      </w:pPr>
      <w:r/>
      <w:bookmarkStart w:id="94" w:name="_Toc18124"/>
      <w:r>
        <w:rPr>
          <w:rFonts w:hint="eastAsia" w:ascii="宋体" w:hAnsi="宋体" w:eastAsia="宋体" w:cs="宋体"/>
          <w:b/>
          <w:bCs/>
          <w:sz w:val="24"/>
          <w:highlight w:val="none"/>
        </w:rPr>
        <w:t xml:space="preserve">投标人情况介绍</w:t>
      </w:r>
      <w:bookmarkEnd w:id="94"/>
      <w:r/>
      <w:r/>
    </w:p>
    <w:p>
      <w:pPr>
        <w:numPr>
          <w:ilvl w:val="1"/>
          <w:numId w:val="7"/>
        </w:numPr>
        <w:ind w:left="0" w:firstLine="480"/>
        <w:jc w:val="left"/>
        <w:keepLines w:val="0"/>
        <w:keepNext w:val="0"/>
        <w:pageBreakBefore w:val="0"/>
        <w:spacing w:line="400" w:lineRule="exact"/>
        <w:widowControl w:val="off"/>
        <w:rPr>
          <w:rFonts w:hint="eastAsia"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投标人的总体情况应在电子投标文件中作出说明。</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highlight w:val="none"/>
        </w:rPr>
        <w:outlineLvl w:val="2"/>
      </w:pPr>
      <w:r/>
      <w:bookmarkStart w:id="95" w:name="_Toc27190"/>
      <w:r>
        <w:rPr>
          <w:rFonts w:hint="eastAsia" w:ascii="宋体" w:hAnsi="宋体" w:cs="宋体"/>
          <w:b/>
          <w:bCs/>
          <w:sz w:val="24"/>
          <w:highlight w:val="none"/>
        </w:rPr>
        <w:t xml:space="preserve">投标保证金</w:t>
      </w:r>
      <w:bookmarkEnd w:id="95"/>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本次招标不收取投标保证金。</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96" w:name="_Toc19819"/>
      <w:r>
        <w:rPr>
          <w:rFonts w:hint="eastAsia" w:ascii="宋体" w:hAnsi="宋体" w:cs="宋体"/>
          <w:b/>
          <w:bCs/>
          <w:sz w:val="24"/>
        </w:rPr>
        <w:t xml:space="preserve">投标有效期</w:t>
      </w:r>
      <w:bookmarkEnd w:id="96"/>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投标有效期为</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规定的开标之日后九十（90）天。投标有效期比规定短的将被视为非响应性投标而予以拒绝。</w:t>
      </w:r>
      <w:r/>
    </w:p>
    <w:p>
      <w:pPr>
        <w:numPr>
          <w:ilvl w:val="1"/>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在特殊情况下，</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于原投标有效期满之前，可向投标人提出延长投标有效期的要求。这种要求与答复均应采用书面形式。投标人可以拒绝张家港保税区汇采招投标代理有限公司的这一要求而放弃投标。同意延长投标有效期的投标人既不能要求也不允许修改其投标文件。</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highlight w:val="none"/>
        </w:rPr>
        <w:outlineLvl w:val="2"/>
      </w:pPr>
      <w:r/>
      <w:bookmarkStart w:id="97" w:name="_Toc16988"/>
      <w:r>
        <w:rPr>
          <w:rFonts w:hint="eastAsia" w:ascii="宋体" w:hAnsi="宋体" w:eastAsia="宋体" w:cs="宋体"/>
          <w:b/>
          <w:bCs/>
          <w:spacing w:val="7"/>
          <w:sz w:val="24"/>
          <w:szCs w:val="32"/>
          <w:highlight w:val="none"/>
        </w:rPr>
        <w:t xml:space="preserve">投标文件签署</w:t>
      </w:r>
      <w:bookmarkEnd w:id="97"/>
      <w:r/>
      <w:r/>
    </w:p>
    <w:p>
      <w:pPr>
        <w:numPr>
          <w:ilvl w:val="1"/>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本招标文件所表述（指定）的公章是指法定名称章，不包括合同专用章、业务专用章等印章。</w:t>
      </w:r>
      <w:r/>
    </w:p>
    <w:p>
      <w:pPr>
        <w:numPr>
          <w:ilvl w:val="1"/>
          <w:numId w:val="6"/>
        </w:numPr>
        <w:ind w:left="0" w:firstLine="0"/>
        <w:jc w:val="left"/>
        <w:keepLines w:val="0"/>
        <w:keepNext w:val="0"/>
        <w:pageBreakBefore w:val="0"/>
        <w:spacing w:line="400" w:lineRule="exact"/>
        <w:widowControl w:val="off"/>
        <w:rPr>
          <w:rStyle w:val="1073"/>
          <w:rFonts w:hint="eastAsia" w:ascii="宋体" w:hAnsi="宋体" w:eastAsia="宋体" w:cs="宋体"/>
          <w:b/>
          <w:bCs w:val="0"/>
          <w:sz w:val="24"/>
          <w:szCs w:val="24"/>
        </w:rPr>
        <w:outlineLvl w:val="1"/>
      </w:pPr>
      <w:r/>
      <w:bookmarkStart w:id="98" w:name="_Toc54119649"/>
      <w:r/>
      <w:bookmarkStart w:id="99" w:name="_Toc256000005"/>
      <w:r/>
      <w:bookmarkStart w:id="100" w:name="_Toc8407"/>
      <w:r/>
      <w:bookmarkStart w:id="101" w:name="_Toc13063"/>
      <w:r/>
      <w:bookmarkStart w:id="102" w:name="_Toc9093"/>
      <w:r>
        <w:rPr>
          <w:rStyle w:val="1073"/>
          <w:rFonts w:hint="eastAsia" w:ascii="宋体" w:hAnsi="宋体" w:cs="宋体"/>
          <w:b/>
          <w:bCs w:val="0"/>
          <w:sz w:val="24"/>
          <w:szCs w:val="24"/>
        </w:rPr>
        <w:t xml:space="preserve">投标文件的</w:t>
      </w:r>
      <w:bookmarkEnd w:id="98"/>
      <w:r/>
      <w:bookmarkEnd w:id="99"/>
      <w:r>
        <w:rPr>
          <w:rStyle w:val="1073"/>
          <w:rFonts w:hint="eastAsia" w:ascii="宋体" w:hAnsi="宋体" w:cs="宋体"/>
          <w:b/>
          <w:bCs w:val="0"/>
          <w:sz w:val="24"/>
          <w:szCs w:val="24"/>
        </w:rPr>
        <w:t xml:space="preserve">制作、上传、</w:t>
      </w:r>
      <w:r>
        <w:rPr>
          <w:rStyle w:val="1073"/>
          <w:rFonts w:hint="eastAsia" w:ascii="宋体" w:hAnsi="宋体" w:cs="宋体"/>
          <w:b/>
          <w:bCs w:val="0"/>
          <w:sz w:val="24"/>
          <w:szCs w:val="24"/>
          <w:lang w:val="en-US" w:eastAsia="zh-CN"/>
        </w:rPr>
        <w:t xml:space="preserve">提</w:t>
      </w:r>
      <w:r>
        <w:rPr>
          <w:rStyle w:val="1073"/>
          <w:rFonts w:hint="eastAsia" w:ascii="宋体" w:hAnsi="宋体" w:cs="宋体"/>
          <w:b/>
          <w:bCs w:val="0"/>
          <w:sz w:val="24"/>
          <w:szCs w:val="24"/>
        </w:rPr>
        <w:t xml:space="preserve">交</w:t>
      </w:r>
      <w:bookmarkEnd w:id="100"/>
      <w:r/>
      <w:bookmarkEnd w:id="101"/>
      <w:r/>
      <w:bookmarkEnd w:id="102"/>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32"/>
        </w:rPr>
        <w:outlineLvl w:val="2"/>
      </w:pPr>
      <w:r/>
      <w:bookmarkStart w:id="103" w:name="_Toc12544"/>
      <w:r>
        <w:rPr>
          <w:rFonts w:hint="eastAsia" w:ascii="宋体" w:hAnsi="宋体" w:eastAsia="宋体" w:cs="宋体"/>
          <w:b/>
          <w:bCs/>
          <w:spacing w:val="7"/>
          <w:sz w:val="24"/>
          <w:szCs w:val="32"/>
        </w:rPr>
        <w:t xml:space="preserve">投标文件的</w:t>
      </w:r>
      <w:r>
        <w:rPr>
          <w:rFonts w:hint="eastAsia" w:ascii="宋体" w:hAnsi="宋体" w:eastAsia="宋体" w:cs="宋体"/>
          <w:b/>
          <w:bCs/>
          <w:spacing w:val="7"/>
          <w:sz w:val="24"/>
          <w:szCs w:val="32"/>
          <w:lang w:val="en-US" w:eastAsia="zh-CN"/>
        </w:rPr>
        <w:t xml:space="preserve">制作</w:t>
      </w:r>
      <w:bookmarkEnd w:id="103"/>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color w:val="000000"/>
          <w:spacing w:val="7"/>
          <w:sz w:val="24"/>
          <w:szCs w:val="24"/>
        </w:rPr>
        <w:t xml:space="preserve">电子投标文件的递交</w:t>
      </w:r>
      <w:r/>
    </w:p>
    <w:p>
      <w:pPr>
        <w:numPr>
          <w:ilvl w:val="0"/>
          <w:numId w:val="0"/>
        </w:numPr>
        <w:ind w:left="8" w:firstLine="497"/>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投标人应当按照《苏采云系统供应商操作手册》规定，在投标截止时间前制作并上传电子投标文件。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4" w:name="_Toc6388850"/>
      <w:r/>
      <w:bookmarkStart w:id="105" w:name="_Toc6389298"/>
      <w:r/>
      <w:bookmarkStart w:id="106" w:name="_Toc19418"/>
      <w:r>
        <w:rPr>
          <w:rFonts w:hint="eastAsia" w:ascii="宋体" w:hAnsi="宋体" w:cs="宋体"/>
          <w:b/>
          <w:bCs/>
          <w:sz w:val="24"/>
        </w:rPr>
        <w:t xml:space="preserve">投标截止日期</w:t>
      </w:r>
      <w:bookmarkEnd w:id="104"/>
      <w:r/>
      <w:bookmarkEnd w:id="105"/>
      <w:r/>
      <w:bookmarkEnd w:id="106"/>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07" w:name="_Toc6388851"/>
      <w:r/>
      <w:bookmarkStart w:id="108" w:name="_Toc6389299"/>
      <w:r>
        <w:rPr>
          <w:rFonts w:hint="eastAsia" w:ascii="宋体" w:hAnsi="宋体" w:eastAsia="宋体" w:cs="宋体"/>
          <w:spacing w:val="7"/>
          <w:sz w:val="24"/>
          <w:szCs w:val="24"/>
          <w:highlight w:val="none"/>
          <w:lang w:val="en-US" w:eastAsia="zh-CN" w:bidi="ar-SA"/>
        </w:rPr>
        <w:t xml:space="preserve">投标人上传电子投标文件的时间不得迟于招标公告中规定的投标截止时间。</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Style w:val="1119"/>
          <w:rFonts w:hint="eastAsia" w:ascii="宋体" w:hAnsi="宋体" w:eastAsia="宋体" w:cs="宋体"/>
          <w:b w:val="0"/>
          <w:color w:val="auto"/>
          <w:spacing w:val="7"/>
          <w:sz w:val="24"/>
          <w:szCs w:val="24"/>
          <w:highlight w:val="none"/>
        </w:rPr>
        <w:t xml:space="preserve">投标人应充分考虑到网络环境、网络带宽等风险因素，如因投标人自身原因造成的电子投标文件上传不成功由投标人自行承担全部责任</w:t>
      </w:r>
      <w:r>
        <w:rPr>
          <w:rFonts w:hint="eastAsia" w:ascii="宋体" w:hAnsi="宋体" w:eastAsia="宋体" w:cs="宋体"/>
          <w:spacing w:val="7"/>
          <w:sz w:val="24"/>
          <w:szCs w:val="24"/>
          <w:highlight w:val="none"/>
          <w:lang w:val="en-US" w:eastAsia="zh-CN" w:bidi="ar-SA"/>
        </w:rPr>
        <w:t xml:space="preserve">。</w:t>
      </w:r>
      <w:bookmarkEnd w:id="107"/>
      <w:bookmarkEnd w:id="108"/>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09" w:name="_Toc6389300"/>
      <w:r/>
      <w:bookmarkStart w:id="110" w:name="_Toc28400"/>
      <w:r/>
      <w:bookmarkStart w:id="111" w:name="_Toc6388852"/>
      <w:r>
        <w:rPr>
          <w:rFonts w:hint="eastAsia" w:ascii="宋体" w:hAnsi="宋体" w:cs="宋体"/>
          <w:b/>
          <w:bCs/>
          <w:sz w:val="24"/>
        </w:rPr>
        <w:t xml:space="preserve">投标文件的递交</w:t>
      </w:r>
      <w:r/>
    </w:p>
    <w:p>
      <w:pPr>
        <w:numPr>
          <w:ilvl w:val="1"/>
          <w:numId w:val="7"/>
        </w:numPr>
        <w:ind w:firstLine="508"/>
        <w:jc w:val="left"/>
        <w:keepLines w:val="0"/>
        <w:keepNext w:val="0"/>
        <w:pageBreakBefore w:val="0"/>
        <w:spacing w:line="400" w:lineRule="exact"/>
        <w:widowControl w:val="off"/>
        <w:rPr>
          <w:rStyle w:val="1119"/>
          <w:rFonts w:hint="eastAsia" w:ascii="宋体" w:hAnsi="宋体" w:eastAsia="宋体" w:cs="宋体"/>
          <w:b w:val="0"/>
          <w:color w:val="auto"/>
          <w:spacing w:val="7"/>
          <w:sz w:val="24"/>
          <w:szCs w:val="24"/>
          <w:highlight w:val="none"/>
        </w:rPr>
      </w:pPr>
      <w:r>
        <w:rPr>
          <w:rStyle w:val="1119"/>
          <w:rFonts w:hint="eastAsia" w:ascii="宋体" w:hAnsi="宋体" w:cs="宋体"/>
          <w:b w:val="0"/>
          <w:color w:val="auto"/>
          <w:spacing w:val="7"/>
          <w:sz w:val="24"/>
          <w:szCs w:val="24"/>
          <w:highlight w:val="none"/>
          <w:lang w:eastAsia="zh-CN"/>
        </w:rPr>
        <w:t xml:space="preserve">张家港保税区汇采招投标代理有限公司</w:t>
      </w:r>
      <w:r>
        <w:rPr>
          <w:rStyle w:val="1119"/>
          <w:rFonts w:hint="eastAsia" w:ascii="宋体" w:hAnsi="宋体" w:eastAsia="宋体" w:cs="宋体"/>
          <w:b w:val="0"/>
          <w:color w:val="auto"/>
          <w:spacing w:val="7"/>
          <w:sz w:val="24"/>
          <w:szCs w:val="24"/>
          <w:highlight w:val="none"/>
        </w:rPr>
        <w:t xml:space="preserve">拒绝接收在其规定的投标截止时间后递交的任何投标文件。</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投标文件的修改和撤回</w:t>
      </w:r>
      <w:bookmarkEnd w:id="109"/>
      <w:r/>
      <w:bookmarkEnd w:id="110"/>
      <w:r/>
      <w:bookmarkEnd w:id="11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投标人在递交投标文件后，可以修改或撤回其投标文件，但这种修改和撤回，必须在规定的投标截止时间前，具体操作方法见《苏采云系统供应商操作手册》。</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投标人撤回电子投标文件，则认为其不再参与本项目投标活动。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在投标截止时间之后，投标人不得对其电子投标文件作任何修改。</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在投标截止时间至招标文件中规定的投标有效期满之间的这段时间内，投标人不得撤销其投标。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不论投标人中标与否，投标文件均不退回。</w:t>
      </w:r>
      <w:r/>
    </w:p>
    <w:p>
      <w:pPr>
        <w:numPr>
          <w:ilvl w:val="1"/>
          <w:numId w:val="6"/>
        </w:numPr>
        <w:ind w:left="0" w:firstLine="0"/>
        <w:jc w:val="left"/>
        <w:keepLines w:val="0"/>
        <w:keepNext w:val="0"/>
        <w:pageBreakBefore w:val="0"/>
        <w:spacing w:line="400" w:lineRule="exact"/>
        <w:widowControl w:val="off"/>
        <w:rPr>
          <w:rStyle w:val="1073"/>
          <w:rFonts w:hint="eastAsia" w:ascii="宋体" w:hAnsi="宋体" w:eastAsia="宋体" w:cs="宋体"/>
          <w:b/>
          <w:bCs w:val="0"/>
          <w:sz w:val="24"/>
          <w:szCs w:val="24"/>
        </w:rPr>
        <w:outlineLvl w:val="1"/>
      </w:pPr>
      <w:r/>
      <w:bookmarkStart w:id="112" w:name="_Toc5723"/>
      <w:r/>
      <w:bookmarkStart w:id="113" w:name="_Toc54119650"/>
      <w:r/>
      <w:bookmarkStart w:id="114" w:name="_Toc21743"/>
      <w:r/>
      <w:bookmarkStart w:id="115" w:name="_Toc35244872"/>
      <w:r/>
      <w:bookmarkStart w:id="116" w:name="_Toc22772"/>
      <w:r/>
      <w:bookmarkStart w:id="117" w:name="_Toc256000006"/>
      <w:r>
        <w:rPr>
          <w:rStyle w:val="1073"/>
          <w:rFonts w:hint="eastAsia" w:ascii="宋体" w:hAnsi="宋体" w:eastAsia="宋体" w:cs="宋体"/>
          <w:b/>
          <w:bCs w:val="0"/>
          <w:sz w:val="24"/>
          <w:szCs w:val="24"/>
        </w:rPr>
        <w:t xml:space="preserve">开标与评标</w:t>
      </w:r>
      <w:bookmarkEnd w:id="112"/>
      <w:r/>
      <w:bookmarkEnd w:id="113"/>
      <w:r/>
      <w:bookmarkEnd w:id="114"/>
      <w:r/>
      <w:bookmarkEnd w:id="115"/>
      <w:r/>
      <w:bookmarkEnd w:id="116"/>
      <w:r/>
      <w:bookmarkEnd w:id="117"/>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18" w:name="_Toc30366"/>
      <w:r>
        <w:rPr>
          <w:rFonts w:hint="eastAsia" w:ascii="宋体" w:hAnsi="宋体" w:cs="宋体"/>
          <w:b/>
          <w:bCs/>
          <w:sz w:val="24"/>
        </w:rPr>
        <w:t xml:space="preserve">开标</w:t>
      </w:r>
      <w:bookmarkEnd w:id="118"/>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bookmarkStart w:id="119" w:name="_Toc4671"/>
      <w:r>
        <w:rPr>
          <w:rFonts w:hint="eastAsia" w:ascii="宋体" w:hAnsi="宋体" w:eastAsia="宋体" w:cs="宋体"/>
          <w:spacing w:val="7"/>
          <w:sz w:val="24"/>
          <w:szCs w:val="24"/>
          <w:highlight w:val="none"/>
          <w:lang w:val="en-US" w:eastAsia="zh-CN" w:bidi="ar-SA"/>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rPr>
          <w:rFonts w:hint="eastAsia" w:ascii="宋体" w:hAnsi="宋体" w:cs="宋体"/>
          <w:b/>
          <w:bCs/>
          <w:sz w:val="24"/>
        </w:rPr>
        <w:t xml:space="preserve">评标委员会</w:t>
      </w:r>
      <w:bookmarkEnd w:id="11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开标后，张家港保税区汇采招投标代理有限公司将立即组织评标委员会（以下简称评委会）进行评标。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评委会由评审专家、采购人代表组成，且人员构成符合政府采购有关规定。</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评委会应以科学、公正的态度参加评审工作并推荐中标候选人。评审专家和采购人代表在评审过程中不受任何干扰，独立、负责地提出评审意见，并对自己的评审意见承担责任。</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评委会将对投标人的商业、技术秘密予以保密。</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0" w:name="_Toc2623"/>
      <w:r>
        <w:rPr>
          <w:rFonts w:hint="eastAsia" w:ascii="宋体" w:hAnsi="宋体" w:cs="宋体"/>
          <w:b/>
          <w:bCs/>
          <w:sz w:val="24"/>
        </w:rPr>
        <w:t xml:space="preserve">评标过程的保密与公正</w:t>
      </w:r>
      <w:bookmarkEnd w:id="12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公开开标后，直至向中标的投标人授予合同时止，凡是与审查、澄清、评价和比较投标的有关资料以及授标建议等，均不得向投标人或与评标无关的其他人员透露。</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在评标过程中，如果投标人试图向</w:t>
      </w:r>
      <w:r>
        <w:rPr>
          <w:rFonts w:hint="eastAsia" w:ascii="宋体" w:hAnsi="宋体" w:cs="宋体"/>
          <w:spacing w:val="7"/>
          <w:sz w:val="24"/>
          <w:szCs w:val="24"/>
          <w:highlight w:val="none"/>
          <w:lang w:val="en-US" w:eastAsia="zh-CN" w:bidi="ar-SA"/>
        </w:rPr>
        <w:t xml:space="preserve">张家港保税区汇采招投标代理有限公司</w:t>
      </w:r>
      <w:r>
        <w:rPr>
          <w:rFonts w:hint="eastAsia" w:ascii="宋体" w:hAnsi="宋体" w:eastAsia="宋体" w:cs="宋体"/>
          <w:spacing w:val="7"/>
          <w:sz w:val="24"/>
          <w:szCs w:val="24"/>
          <w:highlight w:val="none"/>
          <w:lang w:val="en-US" w:eastAsia="zh-CN" w:bidi="ar-SA"/>
        </w:rPr>
        <w:t xml:space="preserve">和参与评标的人员施加任何影响，都将会导致其投标被拒绝。</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1" w:name="_Toc6849"/>
      <w:r>
        <w:rPr>
          <w:rFonts w:hint="eastAsia" w:ascii="宋体" w:hAnsi="宋体" w:cs="宋体"/>
          <w:b/>
          <w:bCs/>
          <w:sz w:val="24"/>
        </w:rPr>
        <w:t xml:space="preserve">投标的澄清</w:t>
      </w:r>
      <w:bookmarkEnd w:id="12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评标期间，为有助于对投标文件的审查、评价和比较，评委会有权要求投标人对其投标文件进行澄清，但并非对每个投标人都作澄清要求。</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numPr>
          <w:ilvl w:val="0"/>
          <w:numId w:val="0"/>
        </w:numPr>
        <w:ind w:left="8" w:firstLine="500"/>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spacing w:val="7"/>
          <w:sz w:val="24"/>
          <w:szCs w:val="24"/>
          <w:highlight w:val="none"/>
          <w:lang w:val="zh-CN" w:eastAsia="zh-CN" w:bidi="ar-SA"/>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spacing w:val="7"/>
          <w:sz w:val="24"/>
          <w:szCs w:val="24"/>
          <w:highlight w:val="none"/>
          <w:lang w:val="zh-CN" w:eastAsia="zh-CN" w:bidi="ar-SA"/>
        </w:rPr>
        <w:t xml:space="preserve">(此处规定时间的计算以系统中的倒计时间为准，供应商应随时保持系统在线，如因供应商自身原因未在规定时间内提交澄清确认资料的，导致的不利后果由供应商自行承担。）</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接到评委会澄清要求的投标人如未按规定做出澄清，其风险由投标人自行承担。</w:t>
      </w:r>
      <w:r/>
    </w:p>
    <w:p>
      <w:pPr>
        <w:numPr>
          <w:ilvl w:val="0"/>
          <w:numId w:val="7"/>
        </w:numPr>
        <w:ind w:left="0" w:firstLine="241"/>
        <w:jc w:val="left"/>
        <w:keepLines w:val="0"/>
        <w:keepNext w:val="0"/>
        <w:pageBreakBefore w:val="0"/>
        <w:spacing w:line="400" w:lineRule="exact"/>
        <w:widowControl w:val="off"/>
        <w:rPr>
          <w:rFonts w:hint="eastAsia" w:ascii="宋体" w:hAnsi="宋体" w:cs="宋体"/>
          <w:b/>
          <w:bCs/>
          <w:sz w:val="24"/>
        </w:rPr>
        <w:outlineLvl w:val="2"/>
      </w:pPr>
      <w:r/>
      <w:bookmarkStart w:id="122" w:name="_Toc13348"/>
      <w:r>
        <w:rPr>
          <w:rFonts w:hint="eastAsia" w:ascii="宋体" w:hAnsi="宋体" w:cs="宋体"/>
          <w:b/>
          <w:bCs/>
          <w:sz w:val="24"/>
        </w:rPr>
        <w:t xml:space="preserve">对投标文件的初审</w:t>
      </w:r>
      <w:bookmarkEnd w:id="122"/>
      <w:r/>
      <w:r/>
    </w:p>
    <w:p>
      <w:pPr>
        <w:numPr>
          <w:ilvl w:val="1"/>
          <w:numId w:val="7"/>
        </w:numPr>
        <w:ind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投标文件初审分为资格审查和符合性审查。</w:t>
      </w:r>
      <w:r/>
    </w:p>
    <w:p>
      <w:pPr>
        <w:numPr>
          <w:ilvl w:val="2"/>
          <w:numId w:val="7"/>
        </w:numPr>
        <w:ind w:left="0" w:firstLine="508"/>
        <w:jc w:val="left"/>
        <w:keepLines w:val="0"/>
        <w:keepNext w:val="0"/>
        <w:pageBreakBefore w:val="0"/>
        <w:spacing w:line="400" w:lineRule="exact"/>
        <w:widowControl w:val="off"/>
        <w:rPr>
          <w:rFonts w:hint="eastAsia" w:ascii="宋体" w:hAnsi="宋体" w:cs="宋体"/>
          <w:sz w:val="24"/>
        </w:rPr>
      </w:pPr>
      <w:r>
        <w:rPr>
          <w:rFonts w:hint="eastAsia" w:ascii="宋体" w:hAnsi="宋体" w:eastAsia="宋体" w:cs="宋体"/>
          <w:spacing w:val="7"/>
          <w:sz w:val="24"/>
          <w:szCs w:val="24"/>
          <w:highlight w:val="none"/>
          <w:lang w:val="en-US" w:eastAsia="zh-CN" w:bidi="ar-SA"/>
        </w:rPr>
        <w:t xml:space="preserve">资格性审查：采购人或者采购代理机构依法对投标人的资格进行审查。</w:t>
      </w:r>
      <w:r/>
    </w:p>
    <w:p>
      <w:pPr>
        <w:numPr>
          <w:ilvl w:val="3"/>
          <w:numId w:val="7"/>
        </w:numPr>
        <w:ind w:left="0" w:firstLine="508"/>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eastAsia="宋体" w:cs="宋体"/>
          <w:spacing w:val="7"/>
          <w:sz w:val="24"/>
          <w:szCs w:val="24"/>
          <w:highlight w:val="none"/>
          <w:lang w:val="zh-CN" w:eastAsia="zh-CN" w:bidi="ar-SA"/>
        </w:rPr>
        <w:t xml:space="preserve">关于信用查询：</w:t>
      </w:r>
      <w:r/>
    </w:p>
    <w:p>
      <w:pPr>
        <w:numPr>
          <w:ilvl w:val="4"/>
          <w:numId w:val="7"/>
        </w:numPr>
        <w:ind w:left="0" w:firstLine="480"/>
        <w:jc w:val="left"/>
        <w:keepLines w:val="0"/>
        <w:keepNext w:val="0"/>
        <w:pageBreakBefore w:val="0"/>
        <w:spacing w:line="400" w:lineRule="exact"/>
        <w:widowControl w:val="off"/>
        <w:rPr>
          <w:rFonts w:hint="eastAsia" w:ascii="宋体" w:hAnsi="宋体" w:cs="宋体"/>
          <w:sz w:val="24"/>
          <w:lang w:val="zh-CN"/>
        </w:rPr>
      </w:pPr>
      <w:r>
        <w:rPr>
          <w:rFonts w:hint="eastAsia" w:ascii="宋体" w:hAnsi="宋体" w:cs="宋体"/>
          <w:sz w:val="24"/>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查询时间：投标文件</w:t>
      </w:r>
      <w:r>
        <w:rPr>
          <w:rFonts w:hint="eastAsia" w:ascii="宋体" w:hAnsi="宋体" w:cs="宋体"/>
          <w:sz w:val="24"/>
          <w:lang w:val="zh-CN"/>
        </w:rPr>
        <w:t xml:space="preserve">提</w:t>
      </w:r>
      <w:r>
        <w:rPr>
          <w:rFonts w:hint="eastAsia" w:ascii="宋体" w:hAnsi="宋体" w:eastAsia="宋体" w:cs="宋体"/>
          <w:sz w:val="24"/>
          <w:lang w:val="zh-CN"/>
        </w:rPr>
        <w:t xml:space="preserve">交截止时间。</w:t>
      </w:r>
      <w:r/>
    </w:p>
    <w:p>
      <w:pPr>
        <w:numPr>
          <w:ilvl w:val="4"/>
          <w:numId w:val="7"/>
        </w:numPr>
        <w:ind w:left="0" w:firstLine="480"/>
        <w:jc w:val="left"/>
        <w:keepLines w:val="0"/>
        <w:keepNext w:val="0"/>
        <w:pageBreakBefore w:val="0"/>
        <w:spacing w:line="400" w:lineRule="exact"/>
        <w:widowControl w:val="off"/>
        <w:rPr>
          <w:rFonts w:hint="eastAsia" w:ascii="宋体" w:hAnsi="宋体" w:eastAsia="宋体" w:cs="宋体"/>
          <w:sz w:val="24"/>
          <w:lang w:val="zh-CN"/>
        </w:rPr>
      </w:pPr>
      <w:r>
        <w:rPr>
          <w:rFonts w:hint="eastAsia" w:ascii="宋体" w:hAnsi="宋体" w:eastAsia="宋体" w:cs="宋体"/>
          <w:sz w:val="24"/>
          <w:lang w:val="zh-CN"/>
        </w:rPr>
        <w:t xml:space="preserve">查询渠道：</w:t>
      </w:r>
      <w:r>
        <w:rPr>
          <w:rFonts w:hint="eastAsia" w:ascii="宋体" w:hAnsi="宋体" w:eastAsia="宋体" w:cs="宋体"/>
          <w:color w:val="auto"/>
          <w:sz w:val="24"/>
          <w:szCs w:val="24"/>
          <w:highlight w:val="none"/>
          <w:lang w:val="zh-CN"/>
        </w:rPr>
        <w:t xml:space="preserve">通过“信用中国”网站等渠道查询相关主体信用记录</w:t>
      </w:r>
      <w:r>
        <w:rPr>
          <w:rFonts w:hint="eastAsia" w:ascii="宋体" w:hAnsi="宋体" w:eastAsia="宋体" w:cs="宋体"/>
          <w:sz w:val="24"/>
          <w:lang w:val="zh-CN"/>
        </w:rPr>
        <w:t xml:space="preserve">。</w:t>
      </w:r>
      <w:r/>
    </w:p>
    <w:p>
      <w:pPr>
        <w:numPr>
          <w:ilvl w:val="2"/>
          <w:numId w:val="7"/>
        </w:numPr>
        <w:ind w:left="0" w:firstLine="508"/>
        <w:jc w:val="left"/>
        <w:keepLines w:val="0"/>
        <w:keepNext w:val="0"/>
        <w:pageBreakBefore w:val="0"/>
        <w:spacing w:line="400" w:lineRule="exact"/>
        <w:widowControl w:val="off"/>
        <w:rPr>
          <w:rFonts w:hint="eastAsia" w:ascii="宋体" w:hAnsi="宋体" w:cs="宋体"/>
          <w:bCs/>
          <w:sz w:val="24"/>
        </w:rPr>
      </w:pPr>
      <w:r>
        <w:rPr>
          <w:rFonts w:hint="eastAsia" w:ascii="宋体" w:hAnsi="宋体" w:eastAsia="宋体" w:cs="宋体"/>
          <w:spacing w:val="7"/>
          <w:sz w:val="24"/>
          <w:szCs w:val="24"/>
          <w:highlight w:val="none"/>
          <w:lang w:val="en-US" w:eastAsia="zh-CN" w:bidi="ar-SA"/>
        </w:rPr>
        <w:t xml:space="preserve">符合性审查：</w:t>
      </w:r>
      <w:r>
        <w:rPr>
          <w:rFonts w:hint="eastAsia" w:ascii="宋体" w:hAnsi="宋体" w:cs="宋体"/>
          <w:bCs/>
          <w:sz w:val="24"/>
        </w:rPr>
        <w:t xml:space="preserve">依据招标文件的规定，由评委会对投标文件进行审查，以确定是否对招标文件的实质性要求作出响应。</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numPr>
          <w:ilvl w:val="0"/>
          <w:numId w:val="0"/>
        </w:numPr>
        <w:ind w:left="0" w:firstLine="419"/>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如果投标文件实质上没有响应招标文件的要求，评委会将予以拒绝，投标人不得通过修改或撤销不符合要求的偏离或保留而使其投标成为实质性响应的投标。</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bCs/>
          <w:sz w:val="24"/>
          <w:lang w:eastAsia="zh-CN"/>
        </w:rPr>
      </w:pPr>
      <w:r>
        <w:rPr>
          <w:rFonts w:hint="eastAsia" w:ascii="宋体" w:hAnsi="宋体" w:eastAsia="宋体" w:cs="宋体"/>
          <w:spacing w:val="7"/>
          <w:sz w:val="24"/>
          <w:szCs w:val="24"/>
          <w:highlight w:val="none"/>
          <w:lang w:val="en-US" w:eastAsia="zh-CN" w:bidi="ar-SA"/>
        </w:rPr>
        <w:t xml:space="preserve">投标文件报价出现前后不一致的，按下列规定修正：</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投标文件中开标一览表（报价表）内容与投标文件中相应内容不一致的，以开标一览表（报价表）为准；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大写金额和小写金额不一致的，以大写金额为准；</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单价金额小数点或者百分比有明显错位的，以开标一览表的总价为准，并修改单价；</w:t>
      </w:r>
      <w:r/>
    </w:p>
    <w:p>
      <w:pPr>
        <w:numPr>
          <w:ilvl w:val="0"/>
          <w:numId w:val="10"/>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总价金额与按单价汇总金额不一致的，以单价金额计算结果为准。</w:t>
      </w:r>
      <w:r/>
    </w:p>
    <w:p>
      <w:pPr>
        <w:numPr>
          <w:ilvl w:val="0"/>
          <w:numId w:val="0"/>
        </w:numPr>
        <w:ind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rPr>
          <w:rFonts w:hint="eastAsia" w:ascii="宋体" w:hAnsi="宋体" w:eastAsia="宋体" w:cs="宋体"/>
          <w:sz w:val="24"/>
          <w:lang w:val="en-US"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评委会将允许修正投标文件中不构成重大偏离的、微小的、非正规的、不一致的或不规则的地方，但这些修改不能影响任何投标人相应的名次排列。</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启动异常低价投标（响应）审查的情形和要求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根据</w:t>
      </w:r>
      <w:r>
        <w:rPr>
          <w:rFonts w:ascii="宋体" w:hAnsi="宋体" w:eastAsia="宋体" w:cs="宋体"/>
          <w:sz w:val="24"/>
          <w:szCs w:val="24"/>
        </w:rPr>
        <w:t xml:space="preserve">财库〔2026</w:t>
      </w:r>
      <w:r>
        <w:rPr>
          <w:rFonts w:hint="eastAsia" w:ascii="宋体" w:hAnsi="宋体" w:eastAsia="宋体" w:cs="宋体"/>
          <w:spacing w:val="7"/>
          <w:sz w:val="24"/>
          <w:szCs w:val="24"/>
          <w:highlight w:val="none"/>
          <w:lang w:val="en-US" w:eastAsia="zh-CN" w:bidi="ar-SA"/>
        </w:rPr>
        <w:t xml:space="preserve">〕2号《</w:t>
      </w:r>
      <w:r>
        <w:rPr>
          <w:rFonts w:ascii="宋体" w:hAnsi="宋体" w:eastAsia="宋体" w:cs="宋体"/>
          <w:sz w:val="24"/>
          <w:szCs w:val="24"/>
        </w:rPr>
        <w:t xml:space="preserve">财政部关于推动解决政府采购异常低价问题的通知</w:t>
      </w:r>
      <w:r>
        <w:rPr>
          <w:rFonts w:hint="eastAsia" w:ascii="宋体" w:hAnsi="宋体" w:eastAsia="宋体" w:cs="宋体"/>
          <w:spacing w:val="7"/>
          <w:sz w:val="24"/>
          <w:szCs w:val="24"/>
          <w:highlight w:val="none"/>
          <w:lang w:val="en-US" w:eastAsia="zh-CN" w:bidi="ar-SA"/>
        </w:rPr>
        <w:t xml:space="preserve">》，</w:t>
      </w:r>
      <w:r>
        <w:rPr>
          <w:rFonts w:ascii="Times New Roman" w:hAnsi="Times New Roman"/>
          <w:spacing w:val="7"/>
          <w:sz w:val="24"/>
          <w:szCs w:val="24"/>
          <w:highlight w:val="white"/>
        </w:rPr>
        <w:t xml:space="preserve">评审过程中出现下列情形之一的</w:t>
      </w:r>
      <w:r>
        <w:rPr>
          <w:rFonts w:hint="eastAsia" w:ascii="宋体" w:hAnsi="宋体" w:eastAsia="宋体" w:cs="宋体"/>
          <w:spacing w:val="7"/>
          <w:sz w:val="24"/>
          <w:szCs w:val="24"/>
          <w:highlight w:val="none"/>
          <w:lang w:val="en-US" w:eastAsia="zh-CN" w:bidi="ar-SA"/>
        </w:rPr>
        <w:t xml:space="preserve">，评审委员会应当启动异常低价投标（响应）审查程序：</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1.投标（响应）报价低于全部通过符合性审查供应商投标（响应）报价平均50%的，即投标（响应）报价&lt;全部通过符合性审查供应商投标（响应）报价平均值×50%；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2.投标（响应）报价低于通过符合性审查的次低报价供应商投标（响应）报价50%的，即投标（响应）报价&lt;通过符合性审查的次低报价供应商投标（响应）报价×50%；</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3.投标（响应）报价低于采购项目最高限价45%的，即投标（响应）报价&lt;采购项目最高限价×45%；</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4.评审委员会基于专业判断，认为供应商报价过低，有可能影响产品质量或者不能诚信履约的其他情形。</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1"/>
          <w:numId w:val="0"/>
        </w:numPr>
        <w:ind w:left="0" w:firstLine="508"/>
        <w:jc w:val="left"/>
        <w:spacing w:line="400" w:lineRule="exact"/>
        <w:widowControl w:val="off"/>
        <w:rPr>
          <w:rFonts w:hint="eastAsia" w:ascii="宋体" w:hAnsi="宋体" w:eastAsia="宋体" w:cs="宋体"/>
          <w:color w:val="000000"/>
          <w:spacing w:val="7"/>
          <w:sz w:val="24"/>
          <w:szCs w:val="24"/>
          <w:lang w:val="en-US" w:eastAsia="zh-CN" w:bidi="ar-SA"/>
        </w:rPr>
      </w:pPr>
      <w:r>
        <w:rPr>
          <w:rFonts w:hint="eastAsia" w:ascii="宋体" w:hAnsi="宋体" w:eastAsia="宋体" w:cs="宋体"/>
          <w:color w:val="000000"/>
          <w:spacing w:val="7"/>
          <w:sz w:val="24"/>
          <w:szCs w:val="24"/>
          <w:lang w:val="en-US" w:eastAsia="zh-CN" w:bidi="ar-SA"/>
        </w:rPr>
        <w:t xml:space="preserve">28.6.3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在评审报告中进行记录。</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23" w:name="_Toc10736"/>
      <w:r>
        <w:rPr>
          <w:rFonts w:hint="eastAsia" w:ascii="宋体" w:hAnsi="宋体" w:eastAsia="宋体" w:cs="宋体"/>
          <w:b/>
          <w:bCs/>
          <w:sz w:val="24"/>
          <w:szCs w:val="24"/>
        </w:rPr>
        <w:t xml:space="preserve">无效投标条款和废标条款</w:t>
      </w:r>
      <w:bookmarkEnd w:id="123"/>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pPr>
      <w:r>
        <w:rPr>
          <w:rFonts w:hint="eastAsia" w:ascii="宋体" w:hAnsi="宋体" w:eastAsia="宋体" w:cs="宋体"/>
          <w:b/>
          <w:bCs/>
          <w:spacing w:val="7"/>
          <w:sz w:val="24"/>
          <w:szCs w:val="24"/>
          <w:highlight w:val="none"/>
          <w:lang w:val="en-US" w:eastAsia="zh-CN" w:bidi="ar-SA"/>
        </w:rPr>
        <w:t xml:space="preserve">无效投标条款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投标人未按照招标文件要求上传电子投标文件的；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投标人在规定时间内不解密投标文件或未成功解密投标文件的（因系统原因导致的除外)；</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投标文件中没有《开标一览表》或《开标一览表》未加盖投标人公章的；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投标文件中任何有选择的报价；</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投标文件报价出现前后不一致的，按招标文件规定修正后投标人不确认的；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不同投标人的投标文件由同一单位或者个人编制；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不同投标人委托同一单位或者个人办理投标事宜；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不同投标人的投标文件载明的项目管理成员或者联系人员为同一人；</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不同投标人的投标文件异常一致或者投标报价呈规律性差异；</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不同投标人的投标文件制作机器码（包括但不限于IP地址、MAC地址、标书制作工具客户端标识码等）一致的；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标委员会认定投标人的报价明显低于其他通过符合性审查投标人的报价，有可能影响产品质量或者不能诚信履约，且投标人不能应评标委员会要求在合理的时间内提供书面说明，必要时评标委员会可要求投标人提交相关证明材料，证明其报价合理性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凡“节能产品政府采购品目清单”中以★标注的政府强制采购产品，投标文件中未提供国家确定的认证机构出具的、处于有效期之内的节能产品认证证书的（若证书有附件（附录）的，附件（附录）须随证书一起提供)；</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被列入失信被执行人名单、重大税收违法案件当事人名单、政府采购严重违法失信行为记录名单以及其他不符合《中华人民共和国政府采购法》第二十二条规定条件的信用记录的；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不同</w:t>
      </w:r>
      <w:r>
        <w:rPr>
          <w:rFonts w:hint="eastAsia" w:ascii="宋体" w:hAnsi="宋体" w:cs="宋体"/>
          <w:spacing w:val="7"/>
          <w:sz w:val="24"/>
          <w:szCs w:val="24"/>
          <w:highlight w:val="none"/>
          <w:lang w:val="en-US" w:eastAsia="zh-CN" w:bidi="ar-SA"/>
        </w:rPr>
        <w:t xml:space="preserve">投标人</w:t>
      </w:r>
      <w:r>
        <w:rPr>
          <w:rFonts w:hint="eastAsia" w:ascii="宋体" w:hAnsi="宋体" w:eastAsia="宋体" w:cs="宋体"/>
          <w:spacing w:val="7"/>
          <w:sz w:val="24"/>
          <w:szCs w:val="24"/>
          <w:highlight w:val="none"/>
          <w:lang w:val="en-US" w:eastAsia="zh-CN" w:bidi="ar-SA"/>
        </w:rPr>
        <w:t xml:space="preserve">的单位负责人为同一人或者存在直接控股、管理关系的；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为采购项目提供整体设计、规范编制或者项目管理、监理、检测等服务的；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资格证明文件中要求加盖公章而未加盖公章的；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投标文件未按招标文件要求签署、盖章的；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不具备招标文件中规定的资格要求或未按招标文件规定的要求提供资格证明文件的或未通过符合性审查的；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报价超过招标文件中规定的预算金额或者最高限价的；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投标文件含有采购人不能接受的附加条件的；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不响应招标文件中规定的实质性要求的（本招标文件中斜体且有下划线部分为实质性要求）； </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bCs/>
          <w:sz w:val="24"/>
        </w:rPr>
      </w:pPr>
      <w:r>
        <w:rPr>
          <w:rFonts w:hint="eastAsia" w:ascii="宋体" w:hAnsi="宋体" w:eastAsia="宋体" w:cs="宋体"/>
          <w:spacing w:val="7"/>
          <w:sz w:val="24"/>
          <w:szCs w:val="24"/>
          <w:highlight w:val="none"/>
          <w:lang w:val="en-US" w:eastAsia="zh-CN" w:bidi="ar-SA"/>
        </w:rPr>
        <w:t xml:space="preserve">法律、法规和采购文件规定的其他无效情形; </w:t>
      </w:r>
      <w:r/>
    </w:p>
    <w:p>
      <w:pPr>
        <w:numPr>
          <w:ilvl w:val="1"/>
          <w:numId w:val="7"/>
        </w:numPr>
        <w:ind w:firstLine="510"/>
        <w:jc w:val="left"/>
        <w:keepLines w:val="0"/>
        <w:keepNext w:val="0"/>
        <w:pageBreakBefore w:val="0"/>
        <w:spacing w:line="400" w:lineRule="exact"/>
        <w:widowControl w:val="off"/>
        <w:rPr>
          <w:rFonts w:hint="eastAsia" w:ascii="宋体" w:hAnsi="宋体" w:eastAsia="宋体" w:cs="宋体"/>
          <w:b/>
          <w:bCs/>
          <w:spacing w:val="7"/>
        </w:rPr>
      </w:pPr>
      <w:r>
        <w:rPr>
          <w:rFonts w:hint="eastAsia" w:ascii="宋体" w:hAnsi="宋体" w:eastAsia="宋体" w:cs="宋体"/>
          <w:b/>
          <w:bCs/>
          <w:spacing w:val="7"/>
          <w:sz w:val="24"/>
          <w:szCs w:val="24"/>
          <w:highlight w:val="none"/>
          <w:lang w:val="en-US" w:eastAsia="zh-CN" w:bidi="ar-SA"/>
        </w:rPr>
        <w:t xml:space="preserve">废标条款</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符合专业条件的供应商或者对招标文件作实质响应的供应商不足三家的；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出现影响采购公正的违法、违规行为的；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投标人的报价均超过了采购预算，采购人不能支付的；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因重大变故，采购任务取消的。</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因苏采云系统系统故障原因造成开标不成功的。</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投标截止时间结束后参加投标的供应商不足三家的处理：</w:t>
      </w:r>
      <w:r/>
    </w:p>
    <w:p>
      <w:pPr>
        <w:numPr>
          <w:ilvl w:val="2"/>
          <w:numId w:val="7"/>
        </w:numPr>
        <w:ind w:left="0" w:firstLine="508"/>
        <w:jc w:val="left"/>
        <w:keepLines w:val="0"/>
        <w:keepNext w:val="0"/>
        <w:pageBreakBefore w:val="0"/>
        <w:spacing w:line="400" w:lineRule="exact"/>
        <w:widowControl w:val="off"/>
        <w:rPr>
          <w:rFonts w:hint="eastAsia" w:ascii="宋体" w:hAnsi="宋体" w:eastAsia="宋体" w:cs="宋体"/>
          <w:spacing w:val="7"/>
          <w:highlight w:val="none"/>
          <w:lang w:eastAsia="zh-CN"/>
        </w:rPr>
      </w:pPr>
      <w:r>
        <w:rPr>
          <w:rFonts w:hint="eastAsia" w:ascii="宋体" w:hAnsi="宋体" w:eastAsia="宋体" w:cs="宋体"/>
          <w:spacing w:val="7"/>
          <w:sz w:val="24"/>
          <w:szCs w:val="32"/>
          <w:highlight w:val="none"/>
        </w:rPr>
        <w:t xml:space="preserve">如出现投标截止时间结束后参加投标的供应商或者在评标期间对招标文件做出实质响应的供应商不足三家情况</w:t>
      </w:r>
      <w:bookmarkStart w:id="124" w:name="_Toc256000007"/>
      <w:r/>
      <w:bookmarkStart w:id="125" w:name="_Toc35244873"/>
      <w:r/>
      <w:bookmarkStart w:id="126" w:name="_Toc54119651"/>
      <w:r>
        <w:rPr>
          <w:rFonts w:hint="eastAsia" w:ascii="宋体" w:hAnsi="宋体" w:cs="宋体"/>
          <w:spacing w:val="7"/>
          <w:sz w:val="24"/>
          <w:szCs w:val="32"/>
          <w:highlight w:val="none"/>
          <w:lang w:eastAsia="zh-CN"/>
        </w:rPr>
        <w:t xml:space="preserve">，</w:t>
      </w:r>
      <w:r>
        <w:rPr>
          <w:rStyle w:val="1043"/>
          <w:rFonts w:ascii="宋体" w:hAnsi="宋体" w:eastAsia="宋体" w:cs="宋体"/>
          <w:b w:val="0"/>
          <w:color w:val="000000"/>
          <w:spacing w:val="7"/>
          <w:sz w:val="24"/>
          <w:highlight w:val="none"/>
        </w:rPr>
        <w:t xml:space="preserve">按财政部第87号令第四十三条的规定执行</w:t>
      </w:r>
      <w:r>
        <w:rPr>
          <w:rFonts w:hint="eastAsia" w:ascii="宋体" w:hAnsi="宋体" w:eastAsia="宋体" w:cs="宋体"/>
          <w:spacing w:val="7"/>
          <w:sz w:val="24"/>
          <w:szCs w:val="32"/>
          <w:highlight w:val="none"/>
          <w:lang w:eastAsia="zh-CN"/>
        </w:rPr>
        <w:t xml:space="preserve">。</w:t>
      </w:r>
      <w:r/>
    </w:p>
    <w:p>
      <w:pPr>
        <w:numPr>
          <w:ilvl w:val="1"/>
          <w:numId w:val="6"/>
        </w:numPr>
        <w:ind w:left="0" w:firstLine="0"/>
        <w:jc w:val="left"/>
        <w:keepLines w:val="0"/>
        <w:keepNext w:val="0"/>
        <w:pageBreakBefore w:val="0"/>
        <w:spacing w:line="400" w:lineRule="exact"/>
        <w:widowControl w:val="off"/>
        <w:rPr>
          <w:rStyle w:val="1073"/>
          <w:rFonts w:hint="eastAsia" w:ascii="宋体" w:hAnsi="宋体" w:eastAsia="宋体" w:cs="宋体"/>
          <w:b/>
          <w:bCs w:val="0"/>
          <w:sz w:val="24"/>
          <w:szCs w:val="24"/>
        </w:rPr>
        <w:outlineLvl w:val="1"/>
      </w:pPr>
      <w:r/>
      <w:bookmarkStart w:id="127" w:name="_Toc24282"/>
      <w:r/>
      <w:bookmarkStart w:id="128" w:name="_Toc4706"/>
      <w:r/>
      <w:bookmarkStart w:id="129" w:name="_Toc23197"/>
      <w:r>
        <w:rPr>
          <w:rStyle w:val="1073"/>
          <w:rFonts w:hint="eastAsia" w:ascii="宋体" w:hAnsi="宋体" w:eastAsia="宋体" w:cs="宋体"/>
          <w:b/>
          <w:bCs w:val="0"/>
          <w:sz w:val="24"/>
          <w:szCs w:val="24"/>
        </w:rPr>
        <w:t xml:space="preserve">定标</w:t>
      </w:r>
      <w:bookmarkEnd w:id="124"/>
      <w:r/>
      <w:bookmarkEnd w:id="125"/>
      <w:r/>
      <w:bookmarkEnd w:id="126"/>
      <w:r/>
      <w:bookmarkEnd w:id="127"/>
      <w:r/>
      <w:bookmarkEnd w:id="128"/>
      <w:r/>
      <w:bookmarkEnd w:id="129"/>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0" w:name="_Toc19094"/>
      <w:r>
        <w:rPr>
          <w:rFonts w:hint="eastAsia" w:ascii="宋体" w:hAnsi="宋体" w:eastAsia="宋体" w:cs="宋体"/>
          <w:b/>
          <w:bCs/>
          <w:sz w:val="24"/>
          <w:szCs w:val="24"/>
        </w:rPr>
        <w:t xml:space="preserve">确定中标单位</w:t>
      </w:r>
      <w:bookmarkEnd w:id="130"/>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评委会根据本招标文件规定评标办法与评标标准向采购人推荐出3名中标候选人。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采购人应根据评委会推荐的中标候选人确定中标人。</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自中标人确定之日起2个工作日内，中标结果将在省级以上财政部门指定的媒体上进行公告，公告期限为1个工作日。</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若有充分证据证明，中标人出现下列情况之一的，一经查实，</w:t>
      </w:r>
      <w:r>
        <w:rPr>
          <w:rFonts w:hint="eastAsia" w:ascii="宋体" w:hAnsi="宋体"/>
          <w:color w:val="000000"/>
          <w:sz w:val="24"/>
          <w:highlight w:val="none"/>
        </w:rPr>
        <w:t xml:space="preserve">中标无效</w:t>
      </w:r>
      <w:r>
        <w:rPr>
          <w:rFonts w:hint="eastAsia" w:ascii="宋体" w:hAnsi="宋体" w:eastAsia="宋体" w:cs="宋体"/>
          <w:spacing w:val="7"/>
          <w:sz w:val="24"/>
          <w:szCs w:val="24"/>
          <w:highlight w:val="none"/>
          <w:lang w:val="en-US" w:eastAsia="zh-CN" w:bidi="ar-SA"/>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提供虚假材料谋取中标的；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color w:val="000000"/>
          <w:sz w:val="24"/>
          <w:highlight w:val="none"/>
          <w:lang w:val="zh-CN"/>
        </w:rPr>
        <w:t xml:space="preserve">采取不正当手段诋毁、排挤其他供应商的；</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与采购人、其他供应商或者采购代理机构恶意串通的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向采购人、采购代理机构行贿或者提供其他不正当利益的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在招标采购过程中与采购人进行协商谈判的</w:t>
      </w:r>
      <w:r>
        <w:rPr>
          <w:rFonts w:hint="eastAsia" w:ascii="宋体" w:hAnsi="宋体" w:eastAsia="宋体" w:cs="宋体"/>
          <w:sz w:val="24"/>
          <w:lang w:val="en-US" w:eastAsia="zh-CN"/>
        </w:rPr>
        <w:t xml:space="preserve">；</w:t>
      </w:r>
      <w:r/>
    </w:p>
    <w:p>
      <w:pPr>
        <w:numPr>
          <w:ilvl w:val="0"/>
          <w:numId w:val="11"/>
        </w:numPr>
        <w:ind w:left="0" w:firstLine="480"/>
        <w:jc w:val="left"/>
        <w:keepLines w:val="0"/>
        <w:keepNext w:val="0"/>
        <w:pageBreakBefore w:val="0"/>
        <w:spacing w:line="400" w:lineRule="exact"/>
        <w:widowControl w:val="off"/>
        <w:rPr>
          <w:rFonts w:hint="eastAsia" w:ascii="宋体" w:hAnsi="宋体" w:eastAsia="宋体" w:cs="宋体"/>
          <w:sz w:val="24"/>
          <w:lang w:val="en-US" w:eastAsia="zh-CN"/>
        </w:rPr>
      </w:pPr>
      <w:r>
        <w:rPr>
          <w:rFonts w:hint="eastAsia" w:ascii="宋体" w:hAnsi="宋体" w:eastAsia="宋体" w:cs="宋体"/>
          <w:color w:val="auto"/>
          <w:sz w:val="24"/>
          <w:szCs w:val="24"/>
          <w:highlight w:val="none"/>
          <w:lang w:val="zh-CN"/>
        </w:rPr>
        <w:t xml:space="preserve">向评标委员会行贿或者提供其他不正当利益</w:t>
      </w:r>
      <w:r>
        <w:rPr>
          <w:rFonts w:hint="eastAsia" w:ascii="宋体" w:hAnsi="宋体" w:eastAsia="宋体" w:cs="宋体"/>
          <w:sz w:val="24"/>
          <w:lang w:val="en-US" w:eastAsia="zh-CN"/>
        </w:rPr>
        <w:t xml:space="preserve">；</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31" w:name="_Toc3103"/>
      <w:r>
        <w:rPr>
          <w:rFonts w:hint="eastAsia" w:ascii="宋体" w:hAnsi="宋体" w:eastAsia="宋体" w:cs="宋体"/>
          <w:b/>
          <w:bCs/>
          <w:sz w:val="24"/>
          <w:szCs w:val="24"/>
          <w:highlight w:val="none"/>
        </w:rPr>
        <w:t xml:space="preserve">质疑</w:t>
      </w:r>
      <w:bookmarkEnd w:id="131"/>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质疑形式</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color w:val="auto"/>
          <w:sz w:val="24"/>
          <w:szCs w:val="24"/>
          <w:highlight w:val="none"/>
        </w:rPr>
        <w:t xml:space="preserve">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张家港保税区汇采招投标代理有限公司提出）。非书面形式、七个工作日之外提交的质疑将不予受理</w:t>
      </w:r>
      <w:r>
        <w:rPr>
          <w:rFonts w:hint="eastAsia" w:ascii="宋体" w:hAnsi="宋体" w:eastAsia="宋体" w:cs="宋体"/>
          <w:b w:val="0"/>
          <w:bCs w:val="0"/>
          <w:sz w:val="24"/>
          <w:szCs w:val="24"/>
          <w:lang w:eastAsia="zh-CN"/>
        </w:rPr>
        <w:t xml:space="preserve">。</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质疑必须按《政府采购法》、《政府采购法实施条例》及财政部94号令的相关规定提交，未按上述要求提交的质疑函</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有权不予受理。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质疑函应当包括下列内容：</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29.1.3.1供应商的姓名或者名称、地址、邮编、联系人及联系电话；</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29.1.3.2质疑项目的名称、编号；</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29.1.3.3具体、明确的质疑事项和与质疑事项相关的请求；</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29.1.3.4事实依据；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29.1.3.5必要的法律依据；</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29.1.3.6提出质疑的日期。</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质疑函应当由法定代表人、主要负责人，或者其授权代表签字或者盖章，并加盖公章。匿名提交的质疑将不予受理。</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质疑的送达方式</w:t>
      </w:r>
      <w:r/>
    </w:p>
    <w:p>
      <w:pPr>
        <w:ind w:firstLine="480"/>
        <w:pageBreakBefore w:val="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29.1.5.1质疑函应采用邮寄送达或直接送达的方式递交，采用其他方式送达（含传真、电子邮件等）的，张家港保税区汇采招投标代理有限公司有权不予受理。</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特别提示</w:t>
      </w:r>
      <w:r/>
    </w:p>
    <w:p>
      <w:pPr>
        <w:ind w:firstLine="480"/>
        <w:pageBreakBefore w:val="0"/>
        <w:spacing w:line="440" w:lineRule="exact"/>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.1根据财政部94号令第十一条规定，提出质疑的供应商应当是参与所质疑项目采购活动的供应商。</w:t>
      </w:r>
      <w:r>
        <w:rPr>
          <w:rFonts w:hint="eastAsia" w:ascii="宋体" w:hAnsi="宋体" w:eastAsia="宋体" w:cs="宋体"/>
          <w:b/>
          <w:bCs/>
          <w:color w:val="auto"/>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pageBreakBefore w:val="0"/>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.2供应商在法定质疑期内应一次性提出针对同一采购程序环节的质疑。</w:t>
      </w:r>
      <w:r/>
    </w:p>
    <w:p>
      <w:pPr>
        <w:ind w:firstLine="240"/>
        <w:pageBreakBefore w:val="0"/>
        <w:spacing w:line="440" w:lineRule="exact"/>
        <w:rPr>
          <w:rFonts w:hint="eastAsia"/>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供应商提出质疑必须有理、有据，不得恶意质疑或提交虚假质疑。否则，一经查实，采购人或张家港保税区汇采招投标代理有限公司有权依据政府采购的有关规定，报请政府采购监管部门对该投标人进行相应的行政处罚。</w:t>
      </w:r>
      <w:r/>
    </w:p>
    <w:p>
      <w:pPr>
        <w:numPr>
          <w:ilvl w:val="1"/>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其他</w:t>
      </w:r>
      <w:r/>
    </w:p>
    <w:p>
      <w:pPr>
        <w:numPr>
          <w:ilvl w:val="2"/>
          <w:numId w:val="7"/>
        </w:numPr>
        <w:ind w:firstLine="480"/>
        <w:jc w:val="left"/>
        <w:keepLines w:val="0"/>
        <w:keepNext w:val="0"/>
        <w:pageBreakBefore w:val="0"/>
        <w:spacing w:line="400" w:lineRule="exact"/>
        <w:widowControl w:val="off"/>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采购人或</w:t>
      </w:r>
      <w:r>
        <w:rPr>
          <w:rFonts w:hint="eastAsia" w:ascii="宋体" w:hAnsi="宋体" w:cs="宋体"/>
          <w:b w:val="0"/>
          <w:bCs w:val="0"/>
          <w:sz w:val="24"/>
          <w:szCs w:val="24"/>
          <w:lang w:eastAsia="zh-CN"/>
        </w:rPr>
        <w:t xml:space="preserve">张家港保税区汇采招投标代理有限公司</w:t>
      </w:r>
      <w:r>
        <w:rPr>
          <w:rFonts w:hint="eastAsia" w:ascii="宋体" w:hAnsi="宋体" w:eastAsia="宋体" w:cs="宋体"/>
          <w:b w:val="0"/>
          <w:bCs w:val="0"/>
          <w:sz w:val="24"/>
          <w:szCs w:val="24"/>
        </w:rPr>
        <w:t xml:space="preserve">将在收到供应商的质疑后七个工作日内作出答复，答复的内容不涉及商业秘密。</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2" w:name="_Toc3291"/>
      <w:r>
        <w:rPr>
          <w:rFonts w:hint="eastAsia" w:ascii="宋体" w:hAnsi="宋体" w:eastAsia="宋体" w:cs="宋体"/>
          <w:b/>
          <w:bCs/>
          <w:sz w:val="24"/>
          <w:szCs w:val="24"/>
        </w:rPr>
        <w:t xml:space="preserve">中标通知书</w:t>
      </w:r>
      <w:bookmarkEnd w:id="132"/>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color w:val="000000"/>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在中标结果确定后2个工作日内，代理机构向中标供应商发出中标通知书。</w:t>
      </w:r>
      <w:r>
        <w:rPr>
          <w:rFonts w:hint="eastAsia" w:ascii="宋体" w:hAnsi="宋体" w:eastAsia="宋体" w:cs="宋体"/>
          <w:color w:val="000000"/>
          <w:sz w:val="24"/>
          <w:szCs w:val="24"/>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numPr>
          <w:ilvl w:val="1"/>
          <w:numId w:val="7"/>
        </w:numPr>
        <w:ind w:firstLine="508"/>
        <w:jc w:val="left"/>
        <w:keepLines w:val="0"/>
        <w:keepNext w:val="0"/>
        <w:pageBreakBefore w:val="0"/>
        <w:spacing w:line="400" w:lineRule="exact"/>
        <w:widowControl w:val="off"/>
        <w:rPr>
          <w:rFonts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中标通知书将是合同的一个组成部分。</w:t>
      </w:r>
      <w:r>
        <w:rPr>
          <w:rFonts w:hint="eastAsia" w:ascii="宋体" w:hAnsi="宋体" w:eastAsia="宋体" w:cs="宋体"/>
          <w:b w:val="0"/>
          <w:bCs w:val="0"/>
          <w:sz w:val="24"/>
          <w:szCs w:val="24"/>
        </w:rPr>
        <w:t xml:space="preserve">对采购人和</w:t>
      </w:r>
      <w:r>
        <w:rPr>
          <w:rFonts w:hint="eastAsia" w:ascii="宋体" w:hAnsi="宋体" w:eastAsia="宋体" w:cs="宋体"/>
          <w:spacing w:val="7"/>
          <w:sz w:val="24"/>
          <w:szCs w:val="24"/>
          <w:highlight w:val="none"/>
          <w:lang w:val="en-US" w:eastAsia="zh-CN" w:bidi="ar-SA"/>
        </w:rPr>
        <w:t xml:space="preserve">中标供应商均具有法律效力。中标通知书发出后，</w:t>
      </w:r>
      <w:r>
        <w:rPr>
          <w:rFonts w:hint="eastAsia" w:ascii="宋体" w:hAnsi="宋体" w:eastAsia="宋体" w:cs="宋体"/>
          <w:b w:val="0"/>
          <w:bCs w:val="0"/>
          <w:sz w:val="24"/>
          <w:szCs w:val="24"/>
        </w:rPr>
        <w:t xml:space="preserve">采购人改变中标结果的，或者中标供应商放弃中标项目的</w:t>
      </w:r>
      <w:r>
        <w:rPr>
          <w:rFonts w:hint="eastAsia" w:ascii="宋体" w:hAnsi="宋体" w:eastAsia="宋体" w:cs="宋体"/>
          <w:spacing w:val="7"/>
          <w:sz w:val="24"/>
          <w:szCs w:val="24"/>
          <w:highlight w:val="none"/>
          <w:lang w:val="en-US" w:eastAsia="zh-CN" w:bidi="ar-SA"/>
        </w:rPr>
        <w:t xml:space="preserve">，应当依法承担法律责任</w:t>
      </w:r>
      <w:bookmarkStart w:id="133" w:name="_Toc54119652"/>
      <w:r/>
      <w:bookmarkStart w:id="134" w:name="_Toc256000008"/>
      <w:r/>
      <w:bookmarkStart w:id="135" w:name="_Toc35244874"/>
      <w:r>
        <w:rPr>
          <w:rFonts w:hint="eastAsia" w:ascii="宋体" w:hAnsi="宋体" w:eastAsia="宋体" w:cs="宋体"/>
          <w:spacing w:val="7"/>
          <w:sz w:val="24"/>
          <w:szCs w:val="24"/>
          <w:highlight w:val="none"/>
          <w:lang w:val="en-US" w:eastAsia="zh-CN" w:bidi="ar-SA"/>
        </w:rPr>
        <w:t xml:space="preserve">。</w:t>
      </w:r>
      <w:r/>
    </w:p>
    <w:p>
      <w:pPr>
        <w:numPr>
          <w:ilvl w:val="1"/>
          <w:numId w:val="6"/>
        </w:numPr>
        <w:ind w:left="0" w:firstLine="0"/>
        <w:jc w:val="left"/>
        <w:keepLines w:val="0"/>
        <w:keepNext w:val="0"/>
        <w:pageBreakBefore w:val="0"/>
        <w:spacing w:line="400" w:lineRule="exact"/>
        <w:widowControl w:val="off"/>
        <w:rPr>
          <w:rStyle w:val="1073"/>
          <w:rFonts w:hint="eastAsia" w:ascii="宋体" w:hAnsi="宋体" w:eastAsia="宋体" w:cs="宋体"/>
          <w:b/>
          <w:bCs w:val="0"/>
          <w:sz w:val="24"/>
          <w:szCs w:val="24"/>
        </w:rPr>
        <w:outlineLvl w:val="1"/>
      </w:pPr>
      <w:r/>
      <w:bookmarkStart w:id="136" w:name="_Toc30218"/>
      <w:r/>
      <w:bookmarkStart w:id="137" w:name="_Toc3470"/>
      <w:r/>
      <w:bookmarkStart w:id="138" w:name="_Toc26742"/>
      <w:r>
        <w:rPr>
          <w:rStyle w:val="1073"/>
          <w:rFonts w:hint="eastAsia" w:ascii="宋体" w:hAnsi="宋体" w:eastAsia="宋体" w:cs="宋体"/>
          <w:b/>
          <w:bCs w:val="0"/>
          <w:sz w:val="24"/>
          <w:szCs w:val="24"/>
        </w:rPr>
        <w:t xml:space="preserve">授予合同</w:t>
      </w:r>
      <w:bookmarkEnd w:id="133"/>
      <w:r/>
      <w:bookmarkEnd w:id="134"/>
      <w:r/>
      <w:bookmarkEnd w:id="135"/>
      <w:r/>
      <w:bookmarkEnd w:id="136"/>
      <w:r/>
      <w:bookmarkEnd w:id="137"/>
      <w:r/>
      <w:bookmarkEnd w:id="138"/>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39" w:name="_Toc18927"/>
      <w:r>
        <w:rPr>
          <w:rFonts w:hint="eastAsia" w:ascii="宋体" w:hAnsi="宋体" w:eastAsia="宋体" w:cs="宋体"/>
          <w:b/>
          <w:bCs/>
          <w:sz w:val="24"/>
          <w:szCs w:val="24"/>
        </w:rPr>
        <w:t xml:space="preserve">签订合同</w:t>
      </w:r>
      <w:bookmarkEnd w:id="139"/>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b/>
          <w:bCs w:val="0"/>
          <w:color w:val="auto"/>
          <w:sz w:val="24"/>
          <w:szCs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rPr>
          <w:rFonts w:hint="eastAsia" w:ascii="宋体" w:hAnsi="宋体" w:eastAsia="宋体" w:cs="宋体"/>
          <w:b/>
          <w:bCs w:val="0"/>
          <w:color w:val="auto"/>
          <w:sz w:val="24"/>
          <w:szCs w:val="24"/>
          <w:highlight w:val="none"/>
          <w:lang w:eastAsia="zh-CN"/>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招标文件、中标人的投标文件及招标过程中有关澄清、承诺文件均应作为合同附件。</w:t>
      </w:r>
      <w:r/>
    </w:p>
    <w:p>
      <w:pPr>
        <w:numPr>
          <w:ilvl w:val="1"/>
          <w:numId w:val="7"/>
        </w:numPr>
        <w:ind w:firstLine="508"/>
        <w:jc w:val="left"/>
        <w:keepLines w:val="0"/>
        <w:keepNext w:val="0"/>
        <w:pageBreakBefore w:val="0"/>
        <w:spacing w:line="400" w:lineRule="exact"/>
        <w:widowControl w:val="off"/>
        <w:rPr>
          <w:rFonts w:hint="eastAsia" w:ascii="宋体" w:hAnsi="宋体" w:cs="宋体"/>
          <w:sz w:val="24"/>
          <w:highlight w:val="none"/>
        </w:rPr>
      </w:pPr>
      <w:r>
        <w:rPr>
          <w:rFonts w:hint="eastAsia" w:ascii="宋体" w:hAnsi="宋体" w:eastAsia="宋体" w:cs="宋体"/>
          <w:spacing w:val="7"/>
          <w:sz w:val="24"/>
          <w:szCs w:val="24"/>
          <w:highlight w:val="none"/>
          <w:lang w:val="en-US" w:eastAsia="zh-CN" w:bidi="ar-SA"/>
        </w:rPr>
        <w:t xml:space="preserve">签订合同后，中标人不得将货物及其他相关服务进行转包和分包。</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rPr>
        <w:outlineLvl w:val="2"/>
      </w:pPr>
      <w:r/>
      <w:bookmarkStart w:id="140" w:name="_Toc17363"/>
      <w:r>
        <w:rPr>
          <w:rFonts w:hint="eastAsia" w:ascii="宋体" w:hAnsi="宋体" w:eastAsia="宋体" w:cs="宋体"/>
          <w:b/>
          <w:bCs/>
          <w:sz w:val="24"/>
          <w:szCs w:val="24"/>
        </w:rPr>
        <w:t xml:space="preserve">货物和服务的追加、减少和添购。</w:t>
      </w:r>
      <w:bookmarkEnd w:id="140"/>
      <w:r>
        <w:rPr>
          <w:rFonts w:hint="eastAsia" w:ascii="宋体" w:hAnsi="宋体" w:eastAsia="宋体" w:cs="宋体"/>
          <w:b/>
          <w:bCs/>
          <w:sz w:val="24"/>
          <w:szCs w:val="24"/>
        </w:rPr>
        <w:t xml:space="preserve"> </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政府采购合同履行中，采购人需追加与合同标的相同的货物和服务的，在不改变合同其他条款的前提下，可以与中标人协商签订补充合同，但所有补充合同的采购金额不超过原合同金额10%。</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numPr>
          <w:ilvl w:val="0"/>
          <w:numId w:val="7"/>
        </w:numPr>
        <w:ind w:left="0" w:firstLine="241"/>
        <w:jc w:val="left"/>
        <w:keepLines w:val="0"/>
        <w:keepNext w:val="0"/>
        <w:pageBreakBefore w:val="0"/>
        <w:spacing w:line="400" w:lineRule="exact"/>
        <w:widowControl w:val="off"/>
        <w:rPr>
          <w:rFonts w:hint="eastAsia" w:ascii="宋体" w:hAnsi="宋体" w:eastAsia="宋体" w:cs="宋体"/>
          <w:b/>
          <w:bCs/>
          <w:sz w:val="24"/>
          <w:szCs w:val="24"/>
          <w:highlight w:val="none"/>
        </w:rPr>
        <w:outlineLvl w:val="2"/>
      </w:pPr>
      <w:r/>
      <w:bookmarkStart w:id="141" w:name="_Toc18878"/>
      <w:r>
        <w:rPr>
          <w:rFonts w:hint="eastAsia" w:ascii="宋体" w:hAnsi="宋体" w:eastAsia="宋体" w:cs="宋体"/>
          <w:b/>
          <w:bCs/>
          <w:sz w:val="24"/>
          <w:szCs w:val="24"/>
          <w:highlight w:val="none"/>
        </w:rPr>
        <w:t xml:space="preserve">履约保证金</w:t>
      </w:r>
      <w:bookmarkEnd w:id="141"/>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合同签订前，中标人向采购单位交付的履约保证金为合同</w:t>
      </w:r>
      <w:r>
        <w:rPr>
          <w:rFonts w:hint="eastAsia" w:ascii="宋体" w:hAnsi="宋体" w:cs="宋体"/>
          <w:spacing w:val="7"/>
          <w:sz w:val="24"/>
          <w:szCs w:val="24"/>
          <w:highlight w:val="none"/>
          <w:lang w:val="en-US" w:eastAsia="zh-CN" w:bidi="ar-SA"/>
        </w:rPr>
        <w:t xml:space="preserve">金额</w:t>
      </w:r>
      <w:r>
        <w:rPr>
          <w:rFonts w:hint="eastAsia" w:ascii="宋体" w:hAnsi="宋体" w:eastAsia="宋体" w:cs="宋体"/>
          <w:spacing w:val="7"/>
          <w:sz w:val="24"/>
          <w:szCs w:val="24"/>
          <w:highlight w:val="none"/>
          <w:lang w:val="en-US" w:eastAsia="zh-CN" w:bidi="ar-SA"/>
        </w:rPr>
        <w:t xml:space="preserve">的</w:t>
      </w:r>
      <w:r>
        <w:rPr>
          <w:rFonts w:hint="eastAsia" w:ascii="宋体" w:hAnsi="宋体" w:cs="宋体"/>
          <w:spacing w:val="7"/>
          <w:sz w:val="24"/>
          <w:szCs w:val="24"/>
          <w:highlight w:val="none"/>
          <w:lang w:val="en-US" w:eastAsia="zh-CN" w:bidi="ar-SA"/>
        </w:rPr>
        <w:t xml:space="preserve">0</w:t>
      </w:r>
      <w:r>
        <w:rPr>
          <w:rFonts w:hint="eastAsia" w:ascii="宋体" w:hAnsi="宋体" w:eastAsia="宋体" w:cs="宋体"/>
          <w:spacing w:val="7"/>
          <w:sz w:val="24"/>
          <w:szCs w:val="24"/>
          <w:highlight w:val="none"/>
          <w:lang w:val="en-US" w:eastAsia="zh-CN" w:bidi="ar-SA"/>
        </w:rPr>
        <w:t xml:space="preserve">％。</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履约保证金必须是人民币。履约保证金应当以支票、汇票、本票或者金融机构、担保机构出具的保函等非现金形式提交。</w:t>
      </w:r>
      <w:r/>
    </w:p>
    <w:p>
      <w:pPr>
        <w:numPr>
          <w:ilvl w:val="1"/>
          <w:numId w:val="7"/>
        </w:numPr>
        <w:ind w:firstLine="508"/>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numPr>
          <w:ilvl w:val="0"/>
          <w:numId w:val="7"/>
        </w:numPr>
        <w:ind w:left="0" w:firstLine="255"/>
        <w:jc w:val="left"/>
        <w:keepLines w:val="0"/>
        <w:keepNext w:val="0"/>
        <w:pageBreakBefore w:val="0"/>
        <w:spacing w:line="400" w:lineRule="exact"/>
        <w:widowControl w:val="off"/>
        <w:rPr>
          <w:rFonts w:hint="eastAsia" w:ascii="宋体" w:hAnsi="宋体" w:eastAsia="宋体" w:cs="宋体"/>
          <w:b/>
          <w:bCs/>
          <w:spacing w:val="7"/>
          <w:sz w:val="24"/>
          <w:szCs w:val="24"/>
          <w:highlight w:val="none"/>
          <w:lang w:val="en-US" w:eastAsia="zh-CN" w:bidi="ar-SA"/>
        </w:rPr>
        <w:outlineLvl w:val="2"/>
      </w:pPr>
      <w:r/>
      <w:bookmarkStart w:id="142" w:name="_Toc6954"/>
      <w:r>
        <w:rPr>
          <w:rFonts w:hint="eastAsia" w:ascii="宋体" w:hAnsi="宋体" w:eastAsia="宋体" w:cs="宋体"/>
          <w:b/>
          <w:bCs/>
          <w:spacing w:val="7"/>
          <w:sz w:val="24"/>
          <w:szCs w:val="24"/>
          <w:highlight w:val="none"/>
          <w:lang w:val="en-US" w:eastAsia="zh-CN" w:bidi="ar-SA"/>
        </w:rPr>
        <w:t xml:space="preserve">监督和公证</w:t>
      </w:r>
      <w:bookmarkEnd w:id="142"/>
      <w:r/>
      <w:r/>
    </w:p>
    <w:p>
      <w:pPr>
        <w:numPr>
          <w:ilvl w:val="1"/>
          <w:numId w:val="7"/>
        </w:numPr>
        <w:ind w:left="0" w:firstLine="254"/>
        <w:jc w:val="left"/>
        <w:keepLines w:val="0"/>
        <w:keepNext w:val="0"/>
        <w:pageBreakBefore w:val="0"/>
        <w:spacing w:line="400" w:lineRule="exact"/>
        <w:widowControl w:val="off"/>
        <w:rPr>
          <w:rFonts w:hint="eastAsia" w:ascii="宋体" w:hAnsi="宋体" w:eastAsia="宋体" w:cs="宋体"/>
          <w:spacing w:val="7"/>
          <w:sz w:val="24"/>
          <w:szCs w:val="24"/>
          <w:highlight w:val="none"/>
          <w:lang w:val="en-US" w:eastAsia="zh-CN" w:bidi="ar-SA"/>
        </w:rPr>
      </w:pPr>
      <w:r>
        <w:rPr>
          <w:rFonts w:hint="eastAsia" w:ascii="宋体" w:hAnsi="宋体" w:eastAsia="宋体" w:cs="宋体"/>
          <w:spacing w:val="7"/>
          <w:sz w:val="24"/>
          <w:szCs w:val="24"/>
          <w:highlight w:val="none"/>
          <w:lang w:val="en-US" w:eastAsia="zh-CN" w:bidi="ar-SA"/>
        </w:rPr>
        <w:t xml:space="preserve">政府有关监督部门将对投标全过程进行监督。</w:t>
      </w:r>
      <w:bookmarkEnd w:id="9"/>
      <w:bookmarkEnd w:id="10"/>
      <w:bookmarkEnd w:id="11"/>
      <w:bookmarkEnd w:id="12"/>
      <w:bookmarkEnd w:id="13"/>
      <w:bookmarkEnd w:id="14"/>
      <w:r/>
    </w:p>
    <w:p>
      <w:pPr>
        <w:numPr>
          <w:ilvl w:val="0"/>
          <w:numId w:val="2"/>
        </w:numPr>
        <w:ind w:left="0" w:firstLine="0"/>
        <w:jc w:val="center"/>
        <w:keepLines w:val="0"/>
        <w:keepNext w:val="0"/>
        <w:pageBreakBefore/>
        <w:spacing w:before="0" w:after="20" w:line="480" w:lineRule="exact"/>
        <w:widowControl w:val="off"/>
        <w:rPr>
          <w:rFonts w:ascii="宋体" w:hAnsi="宋体" w:eastAsia="宋体" w:cs="宋体"/>
          <w:b/>
          <w:bCs/>
          <w:sz w:val="32"/>
          <w:szCs w:val="32"/>
          <w:highlight w:val="none"/>
          <w:lang w:val="en-US" w:eastAsia="zh-CN" w:bidi="ar-SA"/>
        </w:rPr>
        <w:outlineLvl w:val="0"/>
      </w:pPr>
      <w:r/>
      <w:bookmarkStart w:id="143" w:name="_Toc9399"/>
      <w:r/>
      <w:bookmarkStart w:id="144" w:name="_Toc26922"/>
      <w:r/>
      <w:bookmarkStart w:id="145" w:name="_Toc10256"/>
      <w:r/>
      <w:bookmarkStart w:id="146" w:name="_Toc9061"/>
      <w:r/>
      <w:bookmarkStart w:id="147" w:name="_Toc3639"/>
      <w:r/>
      <w:bookmarkStart w:id="148" w:name="_Toc913"/>
      <w:r/>
      <w:bookmarkStart w:id="149" w:name="_Hlk65328514"/>
      <w:r/>
      <w:bookmarkStart w:id="150" w:name="_Toc16938590"/>
      <w:r/>
      <w:bookmarkStart w:id="151" w:name="_Toc20823346"/>
      <w:r/>
      <w:bookmarkStart w:id="152" w:name="_Toc120614244"/>
      <w:r/>
      <w:bookmarkStart w:id="153" w:name="_Hlt16619350"/>
      <w:r/>
      <w:bookmarkStart w:id="154" w:name="_Toc479757211"/>
      <w:r/>
      <w:bookmarkStart w:id="155" w:name="_Toc462564139"/>
      <w:r>
        <w:rPr>
          <w:rFonts w:hint="eastAsia" w:ascii="宋体" w:hAnsi="宋体" w:eastAsia="宋体" w:cs="宋体"/>
          <w:b/>
          <w:bCs/>
          <w:sz w:val="32"/>
          <w:szCs w:val="32"/>
          <w:highlight w:val="none"/>
          <w:lang w:val="en-US" w:eastAsia="zh-CN" w:bidi="ar-SA"/>
        </w:rPr>
        <w:t xml:space="preserve">合同条款及格式</w:t>
      </w:r>
      <w:bookmarkEnd w:id="143"/>
      <w:r/>
      <w:bookmarkEnd w:id="144"/>
      <w:r/>
      <w:bookmarkEnd w:id="145"/>
      <w:r/>
      <w:bookmarkEnd w:id="146"/>
      <w:r/>
      <w:bookmarkEnd w:id="147"/>
      <w:r/>
      <w:bookmarkEnd w:id="148"/>
      <w:r/>
      <w:r/>
    </w:p>
    <w:p>
      <w:pPr>
        <w:pStyle w:val="1081"/>
        <w:ind w:firstLine="480"/>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以下为中标(成交)后签定本项目合同的通用条款，中标(成交)供应商不得提出实质性的修改。</w:t>
      </w:r>
      <w:r/>
    </w:p>
    <w:p>
      <w:pPr>
        <w:pStyle w:val="1082"/>
        <w:ind w:left="0" w:firstLine="0"/>
        <w:jc w:val="center"/>
        <w:rPr>
          <w:rStyle w:val="1043"/>
          <w:rFonts w:hint="eastAsia" w:ascii="宋体" w:hAnsi="宋体" w:eastAsia="宋体" w:cs="宋体"/>
          <w:b/>
          <w:bCs w:val="0"/>
          <w:color w:val="000000"/>
          <w:sz w:val="32"/>
          <w:szCs w:val="32"/>
        </w:rPr>
      </w:pPr>
      <w:r>
        <w:rPr>
          <w:rStyle w:val="1043"/>
          <w:rFonts w:hint="eastAsia" w:ascii="宋体" w:hAnsi="宋体" w:eastAsia="宋体" w:cs="宋体"/>
          <w:b/>
          <w:bCs w:val="0"/>
          <w:color w:val="000000"/>
          <w:sz w:val="32"/>
          <w:szCs w:val="32"/>
        </w:rPr>
        <w:t xml:space="preserve">张家港</w:t>
      </w:r>
      <w:r>
        <w:rPr>
          <w:rStyle w:val="1043"/>
          <w:rFonts w:hint="eastAsia" w:ascii="宋体" w:hAnsi="宋体" w:eastAsia="宋体" w:cs="宋体"/>
          <w:b/>
          <w:bCs w:val="0"/>
          <w:color w:val="000000"/>
          <w:sz w:val="32"/>
          <w:szCs w:val="32"/>
          <w:highlight w:val="none"/>
        </w:rPr>
        <w:t xml:space="preserve">市政府采购合同</w:t>
      </w:r>
      <w:r/>
    </w:p>
    <w:p>
      <w:pPr>
        <w:pStyle w:val="1082"/>
        <w:keepLines w:val="0"/>
        <w:keepNext w:val="0"/>
        <w:pageBreakBefore w:val="0"/>
        <w:spacing w:line="400" w:lineRule="exact"/>
        <w:widowControl w:val="off"/>
        <w:rPr>
          <w:rStyle w:val="1043"/>
          <w:rFonts w:hint="eastAsia" w:ascii="宋体" w:hAnsi="宋体" w:eastAsia="宋体" w:cs="宋体"/>
          <w:bCs/>
          <w:color w:val="000000"/>
          <w:sz w:val="24"/>
          <w:u w:val="single"/>
        </w:rPr>
      </w:pPr>
      <w:r>
        <w:rPr>
          <w:rStyle w:val="1043"/>
          <w:rFonts w:hint="eastAsia" w:ascii="宋体" w:hAnsi="宋体" w:eastAsia="宋体" w:cs="宋体"/>
          <w:bCs/>
          <w:color w:val="000000"/>
          <w:sz w:val="24"/>
        </w:rPr>
        <w:t xml:space="preserve">项目名称：</w:t>
      </w:r>
      <w:r>
        <w:rPr>
          <w:rStyle w:val="1043"/>
          <w:rFonts w:hint="eastAsia" w:ascii="宋体" w:hAnsi="宋体" w:eastAsia="宋体" w:cs="宋体"/>
          <w:bCs/>
          <w:color w:val="000000"/>
          <w:sz w:val="24"/>
          <w:u w:val="single"/>
        </w:rPr>
        <w:t xml:space="preserve">               </w:t>
      </w:r>
      <w:r/>
    </w:p>
    <w:p>
      <w:pPr>
        <w:pStyle w:val="1082"/>
        <w:keepLines w:val="0"/>
        <w:keepNext w:val="0"/>
        <w:pageBreakBefore w:val="0"/>
        <w:spacing w:line="400" w:lineRule="exact"/>
        <w:widowControl w:val="off"/>
        <w:rPr>
          <w:rStyle w:val="1043"/>
          <w:rFonts w:hint="eastAsia" w:ascii="宋体" w:hAnsi="宋体" w:eastAsia="宋体" w:cs="宋体"/>
          <w:bCs/>
          <w:color w:val="000000"/>
          <w:sz w:val="24"/>
          <w:u w:val="single"/>
        </w:rPr>
      </w:pPr>
      <w:r>
        <w:rPr>
          <w:rStyle w:val="1043"/>
          <w:rFonts w:hint="eastAsia" w:ascii="宋体" w:hAnsi="宋体" w:eastAsia="宋体" w:cs="宋体"/>
          <w:bCs/>
          <w:color w:val="000000"/>
          <w:sz w:val="24"/>
        </w:rPr>
        <w:t xml:space="preserve">项目编号：</w:t>
      </w:r>
      <w:r>
        <w:rPr>
          <w:rStyle w:val="1043"/>
          <w:rFonts w:hint="eastAsia" w:ascii="宋体" w:hAnsi="宋体" w:eastAsia="宋体" w:cs="宋体"/>
          <w:bCs/>
          <w:color w:val="000000"/>
          <w:sz w:val="24"/>
          <w:u w:val="single"/>
        </w:rPr>
        <w:t xml:space="preserve">               </w:t>
      </w:r>
      <w:r/>
    </w:p>
    <w:p>
      <w:pPr>
        <w:pStyle w:val="1082"/>
        <w:keepLines w:val="0"/>
        <w:keepNext w:val="0"/>
        <w:pageBreakBefore w:val="0"/>
        <w:spacing w:line="400" w:lineRule="exact"/>
        <w:widowControl w:val="off"/>
        <w:rPr>
          <w:rStyle w:val="1043"/>
          <w:rFonts w:hint="eastAsia" w:ascii="宋体" w:hAnsi="宋体" w:eastAsia="宋体" w:cs="宋体"/>
          <w:bCs/>
          <w:color w:val="000000"/>
          <w:sz w:val="24"/>
          <w:u w:val="single"/>
        </w:rPr>
      </w:pPr>
      <w:r>
        <w:rPr>
          <w:rStyle w:val="1043"/>
          <w:rFonts w:hint="eastAsia" w:ascii="宋体" w:hAnsi="宋体" w:eastAsia="宋体" w:cs="宋体"/>
          <w:bCs/>
          <w:color w:val="000000"/>
          <w:sz w:val="24"/>
        </w:rPr>
        <w:t xml:space="preserve">甲方：（买方）</w:t>
      </w:r>
      <w:r>
        <w:rPr>
          <w:rStyle w:val="1043"/>
          <w:rFonts w:hint="eastAsia" w:ascii="宋体" w:hAnsi="宋体" w:eastAsia="宋体" w:cs="宋体"/>
          <w:bCs/>
          <w:color w:val="000000"/>
          <w:sz w:val="24"/>
          <w:u w:val="single"/>
        </w:rPr>
        <w:t xml:space="preserve">              </w:t>
      </w:r>
      <w:r/>
    </w:p>
    <w:p>
      <w:pPr>
        <w:pStyle w:val="1082"/>
        <w:keepLines w:val="0"/>
        <w:keepNext w:val="0"/>
        <w:pageBreakBefore w:val="0"/>
        <w:spacing w:line="400" w:lineRule="exact"/>
        <w:widowControl w:val="off"/>
        <w:rPr>
          <w:rStyle w:val="1043"/>
          <w:rFonts w:hint="eastAsia" w:ascii="宋体" w:hAnsi="宋体" w:eastAsia="宋体" w:cs="宋体"/>
          <w:bCs/>
          <w:color w:val="000000"/>
          <w:sz w:val="24"/>
          <w:u w:val="single"/>
        </w:rPr>
      </w:pPr>
      <w:r>
        <w:rPr>
          <w:rStyle w:val="1043"/>
          <w:rFonts w:hint="eastAsia" w:ascii="宋体" w:hAnsi="宋体" w:eastAsia="宋体" w:cs="宋体"/>
          <w:bCs/>
          <w:color w:val="000000"/>
          <w:sz w:val="24"/>
        </w:rPr>
        <w:t xml:space="preserve">乙方：（卖方）</w:t>
      </w:r>
      <w:r>
        <w:rPr>
          <w:rStyle w:val="1043"/>
          <w:rFonts w:hint="eastAsia" w:ascii="宋体" w:hAnsi="宋体" w:eastAsia="宋体" w:cs="宋体"/>
          <w:bCs/>
          <w:color w:val="000000"/>
          <w:sz w:val="24"/>
          <w:u w:val="single"/>
        </w:rPr>
        <w:t xml:space="preserve">              </w:t>
      </w:r>
      <w:r/>
    </w:p>
    <w:p>
      <w:pPr>
        <w:pStyle w:val="1082"/>
        <w:keepLines w:val="0"/>
        <w:keepNext w:val="0"/>
        <w:pageBreakBefore w:val="0"/>
        <w:spacing w:line="40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甲、乙双方根据</w:t>
      </w:r>
      <w:r>
        <w:rPr>
          <w:rStyle w:val="1043"/>
          <w:rFonts w:hint="eastAsia" w:cs="宋体"/>
          <w:bCs/>
          <w:color w:val="000000"/>
          <w:sz w:val="24"/>
          <w:lang w:eastAsia="zh-CN"/>
        </w:rPr>
        <w:t xml:space="preserve">张家港保税区汇采招投标代理有限公司</w:t>
      </w:r>
      <w:r>
        <w:rPr>
          <w:rStyle w:val="1043"/>
          <w:rFonts w:hint="eastAsia" w:ascii="宋体" w:hAnsi="宋体" w:eastAsia="宋体" w:cs="宋体"/>
          <w:bCs/>
          <w:i w:val="0"/>
          <w:iCs w:val="0"/>
          <w:color w:val="000000"/>
          <w:sz w:val="24"/>
          <w:u w:val="single"/>
        </w:rPr>
        <w:t xml:space="preserve">      </w:t>
      </w:r>
      <w:r>
        <w:rPr>
          <w:rStyle w:val="1043"/>
          <w:rFonts w:hint="eastAsia" w:ascii="宋体" w:hAnsi="宋体" w:eastAsia="宋体" w:cs="宋体"/>
          <w:bCs/>
          <w:color w:val="000000"/>
          <w:sz w:val="24"/>
        </w:rPr>
        <w:t xml:space="preserve">项目公开招标的结果，签署本合同。</w:t>
      </w:r>
      <w:r/>
    </w:p>
    <w:p>
      <w:pPr>
        <w:pStyle w:val="1081"/>
        <w:ind w:firstLine="482"/>
        <w:rPr>
          <w:rStyle w:val="1043"/>
          <w:rFonts w:ascii="宋体" w:hAnsi="宋体" w:cs="宋体"/>
          <w:b/>
          <w:bCs/>
          <w:sz w:val="24"/>
        </w:rPr>
      </w:pPr>
      <w:r>
        <w:rPr>
          <w:rStyle w:val="1043"/>
          <w:rFonts w:hint="eastAsia" w:ascii="宋体" w:hAnsi="宋体" w:cs="宋体"/>
          <w:b/>
          <w:bCs/>
          <w:color w:val="000000"/>
          <w:sz w:val="24"/>
        </w:rPr>
        <w:t xml:space="preserve">一、服务内容</w:t>
      </w:r>
      <w:r/>
    </w:p>
    <w:tbl>
      <w:tblPr>
        <w:tblStyle w:val="865"/>
        <w:tblW w:w="79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jc w:val="center"/>
          <w:trHeight w:val="521"/>
        </w:trPr>
        <w:tc>
          <w:tcPr>
            <w:tcW w:w="2723" w:type="dxa"/>
            <w:vAlign w:val="center"/>
            <w:textDirection w:val="lrTb"/>
            <w:noWrap w:val="false"/>
          </w:tcPr>
          <w:p>
            <w:pPr>
              <w:pStyle w:val="1081"/>
              <w:ind w:firstLine="0"/>
              <w:jc w:val="center"/>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项目名称</w:t>
            </w:r>
            <w:r/>
          </w:p>
        </w:tc>
        <w:tc>
          <w:tcPr>
            <w:tcW w:w="2722" w:type="dxa"/>
            <w:vAlign w:val="center"/>
            <w:textDirection w:val="lrTb"/>
            <w:noWrap w:val="false"/>
          </w:tcPr>
          <w:p>
            <w:pPr>
              <w:pStyle w:val="1081"/>
              <w:ind w:firstLine="480"/>
              <w:jc w:val="center"/>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总价（元）</w:t>
            </w:r>
            <w:r/>
          </w:p>
        </w:tc>
        <w:tc>
          <w:tcPr>
            <w:tcW w:w="2475" w:type="dxa"/>
            <w:vAlign w:val="center"/>
            <w:textDirection w:val="lrTb"/>
            <w:noWrap w:val="false"/>
          </w:tcPr>
          <w:p>
            <w:pPr>
              <w:pStyle w:val="1081"/>
              <w:ind w:firstLine="240"/>
              <w:jc w:val="both"/>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服务内容</w:t>
            </w:r>
            <w:r/>
          </w:p>
        </w:tc>
      </w:tr>
      <w:tr>
        <w:trPr>
          <w:cantSplit/>
          <w:jc w:val="center"/>
          <w:trHeight w:val="658"/>
        </w:trPr>
        <w:tc>
          <w:tcPr>
            <w:tcW w:w="2723" w:type="dxa"/>
            <w:vAlign w:val="center"/>
            <w:textDirection w:val="lrTb"/>
            <w:noWrap w:val="false"/>
          </w:tcPr>
          <w:p>
            <w:pPr>
              <w:pStyle w:val="1081"/>
              <w:ind w:firstLine="0"/>
              <w:jc w:val="both"/>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               </w:t>
            </w:r>
            <w:r/>
          </w:p>
        </w:tc>
        <w:tc>
          <w:tcPr>
            <w:tcW w:w="2722" w:type="dxa"/>
            <w:vAlign w:val="center"/>
            <w:textDirection w:val="lrTb"/>
            <w:noWrap w:val="false"/>
          </w:tcPr>
          <w:p>
            <w:pPr>
              <w:pStyle w:val="1081"/>
              <w:ind w:firstLine="0"/>
              <w:jc w:val="both"/>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                </w:t>
            </w:r>
            <w:r/>
          </w:p>
        </w:tc>
        <w:tc>
          <w:tcPr>
            <w:tcW w:w="2475" w:type="dxa"/>
            <w:vAlign w:val="center"/>
            <w:textDirection w:val="lrTb"/>
            <w:noWrap w:val="false"/>
          </w:tcPr>
          <w:p>
            <w:pPr>
              <w:pStyle w:val="1081"/>
              <w:ind w:firstLine="0"/>
              <w:jc w:val="both"/>
              <w:spacing w:line="440" w:lineRule="exact"/>
              <w:widowControl w:val="off"/>
              <w:rPr>
                <w:rStyle w:val="1043"/>
                <w:rFonts w:ascii="宋体" w:hAnsi="宋体" w:eastAsia="宋体" w:cs="宋体"/>
                <w:sz w:val="24"/>
                <w:szCs w:val="24"/>
                <w:lang w:val="en-US" w:eastAsia="zh-CN" w:bidi="ar-SA"/>
              </w:rPr>
            </w:pPr>
            <w:r>
              <w:rPr>
                <w:rStyle w:val="1043"/>
                <w:rFonts w:hint="eastAsia" w:ascii="宋体" w:hAnsi="宋体" w:eastAsia="宋体" w:cs="宋体"/>
                <w:color w:val="000000"/>
                <w:sz w:val="24"/>
                <w:szCs w:val="24"/>
                <w:lang w:val="en-US" w:eastAsia="zh-CN" w:bidi="ar-SA"/>
              </w:rPr>
              <w:t xml:space="preserve">             </w:t>
            </w:r>
            <w:r/>
          </w:p>
        </w:tc>
      </w:tr>
    </w:tbl>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 二、合同金额</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2.1 本合同金额为（大写）：</w:t>
      </w:r>
      <w:r>
        <w:rPr>
          <w:rStyle w:val="1043"/>
          <w:rFonts w:hint="eastAsia" w:ascii="宋体" w:hAnsi="宋体" w:eastAsia="宋体" w:cs="宋体"/>
          <w:bCs/>
          <w:color w:val="000000"/>
          <w:sz w:val="24"/>
          <w:u w:val="single"/>
        </w:rPr>
        <w:t xml:space="preserve">                    </w:t>
      </w:r>
      <w:r>
        <w:rPr>
          <w:rStyle w:val="1043"/>
          <w:rFonts w:hint="eastAsia" w:ascii="宋体" w:hAnsi="宋体" w:eastAsia="宋体" w:cs="宋体"/>
          <w:bCs/>
          <w:color w:val="000000"/>
          <w:sz w:val="24"/>
        </w:rPr>
        <w:t xml:space="preserve">（</w:t>
      </w:r>
      <w:r>
        <w:rPr>
          <w:rStyle w:val="1043"/>
          <w:rFonts w:hint="eastAsia" w:ascii="宋体" w:hAnsi="宋体" w:eastAsia="宋体" w:cs="宋体"/>
          <w:bCs/>
          <w:color w:val="000000"/>
          <w:sz w:val="24"/>
          <w:u w:val="single"/>
        </w:rPr>
        <w:t xml:space="preserve">               </w:t>
      </w:r>
      <w:r>
        <w:rPr>
          <w:rStyle w:val="1043"/>
          <w:rFonts w:hint="eastAsia" w:ascii="宋体" w:hAnsi="宋体" w:eastAsia="宋体" w:cs="宋体"/>
          <w:bCs/>
          <w:color w:val="000000"/>
          <w:sz w:val="24"/>
        </w:rPr>
        <w:t xml:space="preserve">元）人民币。</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三、履约保证金</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3.1合同签订前，乙方向采购单位交纳人民币</w:t>
      </w:r>
      <w:r>
        <w:rPr>
          <w:rStyle w:val="1043"/>
          <w:rFonts w:hint="eastAsia" w:ascii="宋体" w:hAnsi="宋体" w:eastAsia="宋体" w:cs="宋体"/>
          <w:bCs/>
          <w:color w:val="000000"/>
          <w:sz w:val="24"/>
          <w:u w:val="single"/>
        </w:rPr>
        <w:t xml:space="preserve">    </w:t>
      </w:r>
      <w:r>
        <w:rPr>
          <w:rStyle w:val="1043"/>
          <w:rFonts w:hint="eastAsia" w:ascii="宋体" w:hAnsi="宋体" w:eastAsia="宋体" w:cs="宋体"/>
          <w:bCs/>
          <w:color w:val="000000"/>
          <w:sz w:val="24"/>
        </w:rPr>
        <w:t xml:space="preserve">元作为本合同的履约保证金。履约保证金应当以支票、汇票、本票或者金融机构、担保机构出具的保函等非现金形式提交。</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3.2甲方付清全部合同金额的同时返还履约保证金。逾期退还的，应当支付逾期利息，且逾期利息的利率不得低于合同订立时1年期贷款市场报价利率。</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3.3乙方不履行与甲方订立的合同的，履约保证金不予退还。</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lang w:val="en-US" w:eastAsia="zh-CN"/>
        </w:rPr>
      </w:pPr>
      <w:r>
        <w:rPr>
          <w:rStyle w:val="1043"/>
          <w:rFonts w:hint="eastAsia" w:cs="宋体"/>
          <w:bCs/>
          <w:color w:val="000000"/>
          <w:sz w:val="24"/>
          <w:lang w:val="en-US" w:eastAsia="zh-CN"/>
        </w:rPr>
        <w:t xml:space="preserve">3.4</w:t>
      </w:r>
      <w:r>
        <w:rPr>
          <w:rFonts w:hint="eastAsia" w:cs="宋体"/>
          <w:lang w:val="en-US" w:eastAsia="zh-CN"/>
        </w:rPr>
        <w:t xml:space="preserve">乙方</w:t>
      </w:r>
      <w:r>
        <w:rPr>
          <w:rFonts w:hint="eastAsia" w:cs="宋体"/>
        </w:rPr>
        <w:t xml:space="preserve">可以以履约保函(保险)的形式代替提供履约保证金</w:t>
      </w:r>
      <w:r>
        <w:rPr>
          <w:rFonts w:hint="eastAsia" w:cs="宋体"/>
          <w:lang w:eastAsia="zh-CN"/>
        </w:rPr>
        <w:t xml:space="preserve">。</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四、转包或分包</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4.1 本合同范围的服务，应由乙方直接提供，不得转让他人提供；</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4.2 如有转包和分包行为，甲方有权给予终止合同。</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u w:val="single"/>
          <w:lang w:val="en-US" w:eastAsia="zh-CN"/>
        </w:rPr>
      </w:pPr>
      <w:r>
        <w:rPr>
          <w:rStyle w:val="1043"/>
          <w:rFonts w:hint="eastAsia" w:ascii="宋体" w:hAnsi="宋体" w:eastAsia="宋体" w:cs="宋体"/>
          <w:bCs/>
          <w:color w:val="000000"/>
          <w:sz w:val="24"/>
        </w:rPr>
        <w:t xml:space="preserve">五、服务期限：</w:t>
      </w:r>
      <w:r>
        <w:rPr>
          <w:rStyle w:val="1043"/>
          <w:rFonts w:hint="eastAsia" w:ascii="宋体" w:hAnsi="宋体" w:eastAsia="宋体" w:cs="宋体"/>
          <w:bCs/>
          <w:color w:val="000000"/>
          <w:sz w:val="24"/>
          <w:u w:val="single"/>
          <w:lang w:val="en-US" w:eastAsia="zh-CN"/>
        </w:rPr>
        <w:t xml:space="preserve">       </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六、货款支付</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6.1 结付程序：</w:t>
      </w:r>
      <w:r>
        <w:rPr>
          <w:rStyle w:val="1043"/>
          <w:rFonts w:hint="eastAsia" w:ascii="宋体" w:hAnsi="宋体" w:eastAsia="宋体" w:cs="宋体"/>
          <w:bCs/>
          <w:color w:val="000000"/>
          <w:sz w:val="24"/>
          <w:u w:val="single"/>
        </w:rPr>
        <w:t xml:space="preserve">               </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lang w:eastAsia="zh-CN"/>
        </w:rPr>
      </w:pPr>
      <w:r>
        <w:rPr>
          <w:rStyle w:val="1043"/>
          <w:rFonts w:hint="eastAsia" w:ascii="宋体" w:hAnsi="宋体" w:eastAsia="宋体" w:cs="宋体"/>
          <w:bCs/>
          <w:color w:val="000000"/>
          <w:sz w:val="24"/>
        </w:rPr>
        <w:t xml:space="preserve">6.2结付期限：</w:t>
      </w:r>
      <w:r>
        <w:rPr>
          <w:rStyle w:val="1043"/>
          <w:rFonts w:hint="eastAsia" w:ascii="宋体" w:hAnsi="宋体" w:eastAsia="宋体" w:cs="宋体"/>
          <w:bCs/>
          <w:color w:val="000000"/>
          <w:sz w:val="24"/>
          <w:u w:val="single"/>
        </w:rPr>
        <w:t xml:space="preserve">               </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u w:val="single"/>
        </w:rPr>
      </w:pPr>
      <w:r>
        <w:rPr>
          <w:rStyle w:val="1043"/>
          <w:rFonts w:hint="eastAsia" w:ascii="宋体" w:hAnsi="宋体" w:eastAsia="宋体" w:cs="宋体"/>
          <w:bCs/>
          <w:color w:val="000000"/>
          <w:sz w:val="24"/>
        </w:rPr>
        <w:t xml:space="preserve">6.3乙方收款账户：</w:t>
      </w:r>
      <w:r>
        <w:rPr>
          <w:rStyle w:val="1043"/>
          <w:rFonts w:hint="eastAsia" w:ascii="宋体" w:hAnsi="宋体" w:eastAsia="宋体" w:cs="宋体"/>
          <w:bCs/>
          <w:color w:val="000000"/>
          <w:sz w:val="24"/>
          <w:u w:val="single"/>
        </w:rPr>
        <w:t xml:space="preserve">             </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6.4甲方合同款支付方式：</w:t>
      </w:r>
      <w:r>
        <w:rPr>
          <w:rStyle w:val="1043"/>
          <w:rFonts w:hint="eastAsia" w:ascii="宋体" w:hAnsi="宋体" w:eastAsia="宋体" w:cs="宋体"/>
          <w:bCs/>
          <w:color w:val="000000"/>
          <w:sz w:val="24"/>
          <w:u w:val="single"/>
        </w:rPr>
        <w:t xml:space="preserve">      </w:t>
      </w:r>
      <w:r>
        <w:rPr>
          <w:rStyle w:val="1043"/>
          <w:rFonts w:hint="eastAsia" w:ascii="宋体" w:hAnsi="宋体" w:eastAsia="宋体" w:cs="宋体"/>
          <w:bCs/>
          <w:color w:val="000000"/>
          <w:sz w:val="24"/>
        </w:rPr>
        <w:t xml:space="preserve">（若乙方为中小企业，不得强制其接受非现金支付方式）</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七、税</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7.1 本合同执行中相关的一切税费均由乙方负担。</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八、管理事项</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按招标内容要求以及响应单位的承诺项目阐述。</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九、双方权利义务</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9.1 甲方的权利和义务</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(1)甲方制定的委托乙方承担的项目管理内容。（详见项目需求）</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(2)检查监督乙方管理工作的实施及制度的执行情况。</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(3)审定乙方提出的项目管理计划。</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(4)协调处理本合同生效前发生的管理遗留问题。</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(5)协助乙方做好项目</w:t>
      </w:r>
      <w:r>
        <w:rPr>
          <w:rFonts w:ascii="Times New Roman" w:hAnsi="Times New Roman"/>
          <w:highlight w:val="white"/>
        </w:rPr>
        <w:t xml:space="preserve">服务</w:t>
      </w:r>
      <w:r>
        <w:rPr>
          <w:rStyle w:val="1043"/>
          <w:rFonts w:hint="eastAsia" w:ascii="宋体" w:hAnsi="宋体" w:eastAsia="宋体" w:cs="宋体"/>
          <w:bCs/>
          <w:color w:val="000000"/>
          <w:sz w:val="24"/>
        </w:rPr>
        <w:t xml:space="preserve">工作的宣传教育。</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(6)乙方有违约行为的，甲方有权解除合同</w:t>
      </w:r>
      <w:r>
        <w:rPr>
          <w:rStyle w:val="1043"/>
          <w:rFonts w:hint="eastAsia" w:ascii="宋体" w:hAnsi="宋体" w:eastAsia="宋体" w:cs="宋体"/>
          <w:bCs/>
          <w:color w:val="000000"/>
          <w:sz w:val="24"/>
          <w:highlight w:val="none"/>
        </w:rPr>
        <w:t xml:space="preserve">并</w:t>
      </w:r>
      <w:r>
        <w:rPr>
          <w:rStyle w:val="1043"/>
          <w:rFonts w:hint="eastAsia" w:ascii="宋体" w:hAnsi="宋体" w:eastAsia="宋体" w:cs="宋体"/>
          <w:bCs/>
          <w:color w:val="000000"/>
          <w:sz w:val="24"/>
        </w:rPr>
        <w:t xml:space="preserve">向乙方支付实际合同期内扣除考核扣款后的全部余款。</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（7）甲方有权对中标后再转包或分包的乙方终止承包合同。</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（8）甲方有权在服务期内根据实际情况提出修改考核细则，并经与乙方协商确认后，按新的考核细则执行考核。</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9.2 乙方的权利和义务</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(1)根据有关法律、法规及本合同的约定，制订项目管理制度。</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(2)按合同约定，履行项目管理职责。</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(3)负责编制项目管理年度管理计划。</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(4)工作人员统一着装，并作好相关劳动安全防护工作，严格遵守各项管理规定</w:t>
      </w:r>
      <w:r>
        <w:rPr>
          <w:rFonts w:hint="eastAsia" w:cs="宋体"/>
          <w:color w:val="auto"/>
          <w:sz w:val="24"/>
          <w:szCs w:val="24"/>
          <w:lang w:val="en-US" w:eastAsia="zh-CN"/>
        </w:rPr>
        <w:t xml:space="preserve">。</w:t>
      </w:r>
      <w:r/>
    </w:p>
    <w:p>
      <w:pPr>
        <w:ind w:firstLine="480"/>
        <w:spacing w:line="440" w:lineRule="exact"/>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(5)</w:t>
      </w:r>
      <w:r>
        <w:rPr>
          <w:rFonts w:hint="eastAsia" w:ascii="宋体" w:hAnsi="宋体" w:cs="宋体"/>
          <w:bCs/>
          <w:color w:val="000000"/>
          <w:sz w:val="24"/>
          <w:szCs w:val="24"/>
          <w:highlight w:val="none"/>
        </w:rPr>
        <w:t xml:space="preserve">乙方有义务妥善保管和保护由甲方提供的前款信息和资料等；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项目结束后向甲方移交全部档案资料。</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lang w:eastAsia="zh-CN"/>
        </w:rPr>
      </w:pPr>
      <w:r>
        <w:rPr>
          <w:rStyle w:val="1043"/>
          <w:rFonts w:hint="eastAsia" w:ascii="宋体" w:hAnsi="宋体" w:eastAsia="宋体" w:cs="宋体"/>
          <w:bCs/>
          <w:color w:val="000000"/>
          <w:sz w:val="24"/>
        </w:rPr>
        <w:t xml:space="preserve">(6) 乙方必须规范用工，签订用工合同。</w:t>
      </w:r>
      <w:r>
        <w:rPr>
          <w:rFonts w:hint="eastAsia" w:ascii="宋体" w:hAnsi="宋体"/>
          <w:color w:val="000000"/>
          <w:sz w:val="24"/>
          <w:highlight w:val="none"/>
        </w:rPr>
        <w:t xml:space="preserve">乙方负有对自己员工的安全责任，甲方不承担任何相关责任</w:t>
      </w:r>
      <w:r>
        <w:rPr>
          <w:rFonts w:hint="eastAsia" w:ascii="宋体" w:hAnsi="宋体"/>
          <w:color w:val="000000"/>
          <w:sz w:val="24"/>
          <w:highlight w:val="none"/>
          <w:lang w:eastAsia="zh-CN"/>
        </w:rPr>
        <w:t xml:space="preserve">。</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w:t>
      </w:r>
      <w:r>
        <w:rPr>
          <w:rStyle w:val="1043"/>
          <w:rFonts w:hint="eastAsia" w:cs="宋体"/>
          <w:bCs/>
          <w:color w:val="000000"/>
          <w:sz w:val="24"/>
          <w:lang w:val="en-US" w:eastAsia="zh-CN"/>
        </w:rPr>
        <w:t xml:space="preserve">7</w:t>
      </w:r>
      <w:r>
        <w:rPr>
          <w:rStyle w:val="1043"/>
          <w:rFonts w:hint="eastAsia" w:ascii="宋体" w:hAnsi="宋体" w:eastAsia="宋体" w:cs="宋体"/>
          <w:bCs/>
          <w:color w:val="000000"/>
          <w:sz w:val="24"/>
        </w:rPr>
        <w:t xml:space="preserve">) 本合同终止时，乙方须向甲方移交项目管理全部档案资料。</w:t>
      </w:r>
      <w:r/>
    </w:p>
    <w:p>
      <w:pPr>
        <w:ind w:firstLine="480"/>
        <w:spacing w:line="44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)乙方在从事服务工作中应当做到文明工作、安全服务，采取必要的安全防范措施，合同期内，乙方工作人员发生的一切安全问题包括由于乙方提供服务导致的安全事故的责任，均由乙方自行负责，与甲方无关。</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9</w:t>
      </w:r>
      <w:r>
        <w:rPr>
          <w:rFonts w:hint="eastAsia" w:ascii="宋体" w:hAnsi="宋体" w:cs="宋体"/>
          <w:color w:val="000000"/>
          <w:sz w:val="24"/>
          <w:szCs w:val="24"/>
          <w:highlight w:val="none"/>
        </w:rPr>
        <w:t xml:space="preserve">)乙方应及时调整不适应工作需求的管理人员及其员工。如甲方认为该员工不能胜任本职工作的，必须调整。乙方若要更换项目负责人，需提前5个工作日向甲方提出书面申请，征得甲方同意后方可执行。</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十、服务质量</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乙方提供的服务应达到投标文件所约定的目标。对达标的理解有异议的，由双方共同认可的第三方予以评定。</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十一、违约责任</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11.1甲方违反合同的约定，使乙方未完成规定管理目标，乙方有权要求甲方在一定期限内解决，逾期未解决的，乙方有权终止合同，造成乙方经济损失的，甲方给予乙方经济赔偿。</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11.2甲方对乙方进行考核，按考核结果给付费用。甲方逾期办理合同款支付的,应当支付逾期利息，且逾期利息的利率不得低于合同订立时1年期贷款市场报价利率。</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11.3乙方违反合同的约定，未能达到约定的管理目标，甲方有权要求乙方限期整改，逾期未整改的，甲方有权终止合同，造成甲方经济损失的，乙方给予甲方赔偿。</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十二、不可抗力事件处理</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12.1 在合同有效期内，任何一方因不可抗力事件导致不能履行合同，则合同履行期可延长，其延长期与不可抗力影响期相同。</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12.2 不可抗力事件发生后，应立即通知对方，并寄送有关权威机构出具的证明。</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12.3 不可抗力事件延续120天以上，双方应通过友好协商，确定是否继续履行合同。</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十三、诉讼</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13.1 双方在执行合同中所发生的一切争议，应通过协商解决。如协商不成，可向合同签订地法院起诉，合同签订地在此约定为张家港市。</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十四、合同其他文件</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14.1下列文件为本合同不可分割部份，与本合同具有同等效力。</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(1)中标通知书；</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(2)</w:t>
      </w:r>
      <w:r>
        <w:rPr>
          <w:rStyle w:val="1043"/>
          <w:rFonts w:hint="eastAsia" w:cs="宋体"/>
          <w:bCs/>
          <w:color w:val="000000"/>
          <w:sz w:val="24"/>
          <w:lang w:val="en-US" w:eastAsia="zh-CN"/>
        </w:rPr>
        <w:t xml:space="preserve">乙</w:t>
      </w:r>
      <w:r>
        <w:rPr>
          <w:rStyle w:val="1043"/>
          <w:rFonts w:hint="eastAsia" w:ascii="宋体" w:hAnsi="宋体" w:eastAsia="宋体" w:cs="宋体"/>
          <w:bCs/>
          <w:color w:val="000000"/>
          <w:sz w:val="24"/>
        </w:rPr>
        <w:t xml:space="preserve">方中标的投标书；</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(3)招标文件；</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(4)</w:t>
      </w:r>
      <w:r>
        <w:rPr>
          <w:rStyle w:val="1043"/>
          <w:rFonts w:hint="eastAsia" w:cs="宋体"/>
          <w:bCs/>
          <w:color w:val="000000"/>
          <w:sz w:val="24"/>
          <w:lang w:val="en-US" w:eastAsia="zh-CN"/>
        </w:rPr>
        <w:t xml:space="preserve">乙</w:t>
      </w:r>
      <w:r>
        <w:rPr>
          <w:rStyle w:val="1043"/>
          <w:rFonts w:hint="eastAsia" w:ascii="宋体" w:hAnsi="宋体" w:eastAsia="宋体" w:cs="宋体"/>
          <w:bCs/>
          <w:color w:val="000000"/>
          <w:sz w:val="24"/>
        </w:rPr>
        <w:t xml:space="preserve">方在招投标过程中所作的其他承诺、声明、书面澄清等。</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十五、合同生效及其它</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15.1合同经双方法定代表人（或负责人）或授权委托代表人签字并加盖单位公章后生效,生效后至张家港市政府采购管理中心备案。</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15.2 本合同未尽事宜，遵照《民法典》合同编经甲乙双方协商一致可签订补充协议。</w:t>
      </w:r>
      <w:r/>
    </w:p>
    <w:p>
      <w:pPr>
        <w:pStyle w:val="1082"/>
        <w:ind w:firstLine="482"/>
        <w:keepLines w:val="0"/>
        <w:keepNext w:val="0"/>
        <w:pageBreakBefore w:val="0"/>
        <w:spacing w:line="420" w:lineRule="exact"/>
        <w:widowControl w:val="off"/>
        <w:rPr>
          <w:rStyle w:val="1043"/>
          <w:rFonts w:hint="eastAsia" w:ascii="宋体" w:hAnsi="宋体" w:eastAsia="宋体" w:cs="宋体"/>
          <w:bCs/>
          <w:color w:val="000000"/>
          <w:sz w:val="24"/>
        </w:rPr>
      </w:pPr>
      <w:r>
        <w:rPr>
          <w:rStyle w:val="1043"/>
          <w:rFonts w:hint="eastAsia" w:ascii="宋体" w:hAnsi="宋体" w:eastAsia="宋体" w:cs="宋体"/>
          <w:bCs/>
          <w:color w:val="000000"/>
          <w:sz w:val="24"/>
        </w:rPr>
        <w:t xml:space="preserve">15.3本合同正本一式</w:t>
      </w:r>
      <w:r>
        <w:rPr>
          <w:rStyle w:val="1043"/>
          <w:rFonts w:hint="eastAsia" w:ascii="宋体" w:hAnsi="宋体" w:eastAsia="宋体" w:cs="宋体"/>
          <w:bCs/>
          <w:color w:val="000000"/>
          <w:sz w:val="24"/>
          <w:lang w:val="en-US" w:eastAsia="zh-CN"/>
        </w:rPr>
        <w:t xml:space="preserve">六</w:t>
      </w:r>
      <w:r>
        <w:rPr>
          <w:rStyle w:val="1043"/>
          <w:rFonts w:hint="eastAsia" w:ascii="宋体" w:hAnsi="宋体" w:eastAsia="宋体" w:cs="宋体"/>
          <w:bCs/>
          <w:color w:val="000000"/>
          <w:sz w:val="24"/>
        </w:rPr>
        <w:t xml:space="preserve">份，具有同等法律效力，甲</w:t>
      </w:r>
      <w:r>
        <w:rPr>
          <w:rStyle w:val="1043"/>
          <w:rFonts w:hint="eastAsia" w:ascii="宋体" w:hAnsi="宋体" w:eastAsia="宋体" w:cs="宋体"/>
          <w:bCs/>
          <w:color w:val="000000"/>
          <w:sz w:val="24"/>
          <w:lang w:val="en-US" w:eastAsia="zh-CN"/>
        </w:rPr>
        <w:t xml:space="preserve">方</w:t>
      </w:r>
      <w:r>
        <w:rPr>
          <w:rStyle w:val="1043"/>
          <w:rFonts w:hint="eastAsia" w:ascii="宋体" w:hAnsi="宋体" w:eastAsia="宋体" w:cs="宋体"/>
          <w:bCs/>
          <w:color w:val="000000"/>
          <w:sz w:val="24"/>
        </w:rPr>
        <w:t xml:space="preserve">三份，乙方、采购代理机构</w:t>
      </w:r>
      <w:r>
        <w:rPr>
          <w:rStyle w:val="1043"/>
          <w:rFonts w:hint="eastAsia" w:ascii="宋体" w:hAnsi="宋体" w:eastAsia="宋体" w:cs="宋体"/>
          <w:bCs/>
          <w:color w:val="000000"/>
          <w:sz w:val="24"/>
          <w:lang w:eastAsia="zh-CN"/>
        </w:rPr>
        <w:t xml:space="preserve">、</w:t>
      </w:r>
      <w:r>
        <w:rPr>
          <w:rStyle w:val="1043"/>
          <w:rFonts w:hint="eastAsia" w:ascii="宋体" w:hAnsi="宋体" w:eastAsia="宋体" w:cs="宋体"/>
          <w:bCs/>
          <w:color w:val="000000"/>
          <w:sz w:val="24"/>
          <w:lang w:val="en-US" w:eastAsia="zh-CN"/>
        </w:rPr>
        <w:t xml:space="preserve">张家港市政府采购管理中心</w:t>
      </w:r>
      <w:r>
        <w:rPr>
          <w:rStyle w:val="1043"/>
          <w:rFonts w:hint="eastAsia" w:ascii="宋体" w:hAnsi="宋体" w:eastAsia="宋体" w:cs="宋体"/>
          <w:bCs/>
          <w:color w:val="000000"/>
          <w:sz w:val="24"/>
        </w:rPr>
        <w:t xml:space="preserve">各执一份。</w:t>
      </w:r>
      <w:r/>
    </w:p>
    <w:p>
      <w:pPr>
        <w:pStyle w:val="1082"/>
        <w:rPr>
          <w:rStyle w:val="1043"/>
          <w:rFonts w:hint="eastAsia" w:ascii="宋体" w:hAnsi="宋体" w:eastAsia="宋体" w:cs="宋体"/>
          <w:bCs/>
          <w:color w:val="000000"/>
          <w:sz w:val="24"/>
        </w:rPr>
      </w:pPr>
      <w:r>
        <w:rPr>
          <w:rFonts w:hint="eastAsia" w:ascii="宋体" w:hAnsi="宋体" w:eastAsia="宋体" w:cs="宋体"/>
          <w:bCs/>
          <w:color w:val="000000"/>
          <w:sz w:val="24"/>
        </w:rPr>
      </w:r>
      <w:r/>
    </w:p>
    <w:tbl>
      <w:tblPr>
        <w:tblStyle w:val="865"/>
        <w:tblW w:w="5141"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100" w:type="dxa"/>
          <w:right w:w="108" w:type="dxa"/>
          <w:bottom w:w="100" w:type="dxa"/>
        </w:tblCellMar>
        <w:tblLook w:val="04A0" w:firstRow="1" w:lastRow="0" w:firstColumn="1" w:lastColumn="0" w:noHBand="0" w:noVBand="1"/>
      </w:tblPr>
      <w:tblGrid>
        <w:gridCol w:w="5120"/>
        <w:gridCol w:w="5123"/>
      </w:tblGrid>
      <w:tr>
        <w:trPr>
          <w:trHeight w:val="584"/>
        </w:trPr>
        <w:tc>
          <w:tcPr>
            <w:tcMar>
              <w:top w:w="100" w:type="dxa"/>
              <w:bottom w:w="100" w:type="dxa"/>
            </w:tcMar>
            <w:tcW w:w="5120" w:type="dxa"/>
            <w:vAlign w:val="center"/>
            <w:textDirection w:val="lrTb"/>
            <w:noWrap w:val="false"/>
          </w:tcPr>
          <w:p>
            <w:pPr>
              <w:pStyle w:val="108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甲方：</w:t>
            </w:r>
            <w:r/>
          </w:p>
          <w:p>
            <w:pPr>
              <w:pStyle w:val="108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ind w:left="0" w:right="0" w:firstLine="0"/>
              <w:jc w:val="righ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签订日期：      年    月   日</w:t>
            </w:r>
            <w:r/>
          </w:p>
        </w:tc>
        <w:tc>
          <w:tcPr>
            <w:tcMar>
              <w:top w:w="100" w:type="dxa"/>
              <w:bottom w:w="100" w:type="dxa"/>
            </w:tcMar>
            <w:tcW w:w="5123" w:type="dxa"/>
            <w:vAlign w:val="center"/>
            <w:textDirection w:val="lrTb"/>
            <w:noWrap w:val="false"/>
          </w:tcPr>
          <w:p>
            <w:pPr>
              <w:pStyle w:val="108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乙</w:t>
            </w:r>
            <w:r>
              <w:rPr>
                <w:rFonts w:hint="eastAsia" w:ascii="宋体" w:hAnsi="宋体" w:eastAsia="宋体" w:cs="宋体"/>
                <w:sz w:val="24"/>
                <w:szCs w:val="24"/>
              </w:rPr>
              <w:t xml:space="preserve">方：</w:t>
            </w:r>
            <w:r/>
          </w:p>
          <w:p>
            <w:pPr>
              <w:pStyle w:val="1084"/>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地址：</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法定代表人或授权代表：</w:t>
            </w:r>
            <w:r/>
          </w:p>
          <w:p>
            <w:pPr>
              <w:ind w:left="0" w:right="0" w:firstLine="0"/>
              <w:jc w:val="left"/>
              <w:keepLines w:val="0"/>
              <w:keepNext w:val="0"/>
              <w:pageBreakBefore w:val="0"/>
              <w:spacing w:line="400" w:lineRule="exact"/>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联系电话：</w:t>
            </w:r>
            <w:r/>
          </w:p>
          <w:p>
            <w:pPr>
              <w:pStyle w:val="1084"/>
              <w:jc w:val="right"/>
              <w:keepLines w:val="0"/>
              <w:keepNext w:val="0"/>
              <w:pageBreakBefore w:val="0"/>
              <w:spacing w:line="400" w:lineRule="exact"/>
              <w:widowControl w:val="off"/>
              <w:rPr>
                <w:rStyle w:val="1043"/>
                <w:rFonts w:ascii="宋体" w:hAnsi="宋体" w:eastAsia="宋体" w:cs="宋体"/>
                <w:b w:val="0"/>
                <w:sz w:val="24"/>
                <w:szCs w:val="24"/>
              </w:rPr>
              <w:outlineLvl w:val="9"/>
            </w:pPr>
            <w:r>
              <w:rPr>
                <w:rFonts w:hint="eastAsia" w:ascii="宋体" w:hAnsi="宋体" w:eastAsia="宋体" w:cs="宋体"/>
                <w:sz w:val="24"/>
                <w:szCs w:val="24"/>
              </w:rPr>
              <w:t xml:space="preserve">签订日期：      年    月   日</w:t>
            </w:r>
            <w:r/>
          </w:p>
        </w:tc>
      </w:tr>
      <w:tr>
        <w:trPr>
          <w:trHeight w:val="1563"/>
        </w:trPr>
        <w:tc>
          <w:tcPr>
            <w:tcMar>
              <w:top w:w="100" w:type="dxa"/>
              <w:bottom w:w="100" w:type="dxa"/>
            </w:tcMar>
            <w:tcW w:w="5120" w:type="dxa"/>
            <w:vAlign w:val="center"/>
            <w:textDirection w:val="lrTb"/>
            <w:noWrap w:val="false"/>
          </w:tcPr>
          <w:p>
            <w:pPr>
              <w:pStyle w:val="1047"/>
              <w:ind w:left="0" w:right="0" w:firstLine="0"/>
              <w:jc w:val="left"/>
              <w:keepLines w:val="0"/>
              <w:keepNext w:val="0"/>
              <w:pageBreakBefore w:val="0"/>
              <w:spacing w:after="0" w:line="400" w:lineRule="exact"/>
              <w:widowControl w:val="off"/>
              <w:rPr>
                <w:rStyle w:val="1043"/>
                <w:rFonts w:ascii="宋体" w:hAnsi="宋体" w:eastAsia="宋体" w:cs="宋体"/>
                <w:b w:val="0"/>
                <w:sz w:val="24"/>
                <w:szCs w:val="24"/>
                <w:lang w:val="en-US" w:eastAsia="zh-CN"/>
              </w:rPr>
              <w:outlineLvl w:val="9"/>
            </w:pPr>
            <w:r>
              <w:rPr>
                <w:rStyle w:val="1043"/>
                <w:rFonts w:hint="eastAsia" w:ascii="宋体" w:hAnsi="宋体" w:cs="宋体"/>
                <w:b w:val="0"/>
                <w:sz w:val="22"/>
                <w:szCs w:val="22"/>
                <w:lang w:val="en-US" w:eastAsia="zh-CN"/>
              </w:rPr>
              <w:t xml:space="preserve">代理机构：张家港保税区汇采招投标代理有限公司</w:t>
            </w:r>
            <w:r/>
          </w:p>
        </w:tc>
        <w:tc>
          <w:tcPr>
            <w:tcMar>
              <w:top w:w="100" w:type="dxa"/>
              <w:bottom w:w="100" w:type="dxa"/>
            </w:tcMar>
            <w:tcW w:w="5123" w:type="dxa"/>
            <w:vAlign w:val="center"/>
            <w:textDirection w:val="lrTb"/>
            <w:noWrap w:val="false"/>
          </w:tcPr>
          <w:p>
            <w:pPr>
              <w:pStyle w:val="1084"/>
              <w:jc w:val="center"/>
              <w:keepLines w:val="0"/>
              <w:keepNext w:val="0"/>
              <w:pageBreakBefore w:val="0"/>
              <w:spacing w:line="400" w:lineRule="exact"/>
              <w:widowControl w:val="off"/>
              <w:rPr>
                <w:rStyle w:val="1043"/>
                <w:rFonts w:ascii="宋体" w:hAnsi="宋体" w:eastAsia="宋体" w:cs="宋体"/>
                <w:b w:val="0"/>
                <w:sz w:val="24"/>
                <w:szCs w:val="24"/>
                <w:lang w:val="en-US" w:eastAsia="zh-CN"/>
              </w:rPr>
              <w:outlineLvl w:val="9"/>
            </w:pPr>
            <w:r>
              <w:rPr>
                <w:rStyle w:val="1043"/>
                <w:rFonts w:hint="eastAsia" w:ascii="宋体" w:hAnsi="宋体" w:cs="宋体"/>
                <w:color w:val="000000"/>
                <w:sz w:val="24"/>
              </w:rPr>
              <w:t xml:space="preserve">张家港市政府釆购管理中心</w:t>
            </w:r>
            <w:r>
              <w:rPr>
                <w:rStyle w:val="1043"/>
                <w:rFonts w:hint="eastAsia" w:ascii="宋体" w:hAnsi="宋体" w:cs="宋体"/>
                <w:color w:val="000000"/>
                <w:sz w:val="24"/>
                <w:lang w:eastAsia="zh-CN"/>
              </w:rPr>
              <w:t xml:space="preserve">（</w:t>
            </w:r>
            <w:r>
              <w:rPr>
                <w:rStyle w:val="1043"/>
                <w:rFonts w:hint="eastAsia" w:ascii="宋体" w:hAnsi="宋体" w:cs="宋体"/>
                <w:color w:val="000000"/>
                <w:sz w:val="24"/>
                <w:lang w:val="en-US" w:eastAsia="zh-CN"/>
              </w:rPr>
              <w:t xml:space="preserve">备案章</w:t>
            </w:r>
            <w:r>
              <w:rPr>
                <w:rStyle w:val="1043"/>
                <w:rFonts w:hint="eastAsia" w:ascii="宋体" w:hAnsi="宋体" w:cs="宋体"/>
                <w:color w:val="000000"/>
                <w:sz w:val="24"/>
                <w:lang w:eastAsia="zh-CN"/>
              </w:rPr>
              <w:t xml:space="preserve">）</w:t>
            </w:r>
            <w:r/>
          </w:p>
        </w:tc>
      </w:tr>
    </w:tbl>
    <w:p>
      <w:r/>
      <w:bookmarkEnd w:id="149"/>
      <w:bookmarkEnd w:id="150"/>
      <w:bookmarkEnd w:id="151"/>
      <w:bookmarkEnd w:id="152"/>
      <w:bookmarkEnd w:id="153"/>
      <w:r/>
    </w:p>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56" w:name="_Toc25031"/>
      <w:r/>
      <w:bookmarkStart w:id="157" w:name="_Toc3329"/>
      <w:r/>
      <w:bookmarkStart w:id="158" w:name="_Toc18404"/>
      <w:r/>
      <w:bookmarkStart w:id="159" w:name="_Toc13251"/>
      <w:r/>
      <w:bookmarkStart w:id="160" w:name="_Toc7502"/>
      <w:r/>
      <w:bookmarkStart w:id="161" w:name="_Toc2284"/>
      <w:r/>
      <w:bookmarkStart w:id="162" w:name="_Toc49090575"/>
      <w:r/>
      <w:bookmarkStart w:id="163" w:name="_Toc26554093"/>
      <w:r/>
      <w:bookmarkStart w:id="164" w:name="_Toc120614281"/>
      <w:r>
        <w:rPr>
          <w:rFonts w:hint="eastAsia" w:ascii="宋体" w:hAnsi="宋体" w:eastAsia="宋体" w:cs="宋体"/>
          <w:b/>
          <w:bCs/>
          <w:sz w:val="32"/>
          <w:szCs w:val="32"/>
          <w:highlight w:val="none"/>
          <w:lang w:val="en-US" w:eastAsia="zh-CN" w:bidi="ar-SA"/>
        </w:rPr>
        <w:t xml:space="preserve">项目需求</w:t>
      </w:r>
      <w:bookmarkEnd w:id="156"/>
      <w:r/>
      <w:bookmarkEnd w:id="157"/>
      <w:r/>
      <w:bookmarkEnd w:id="158"/>
      <w:r/>
      <w:bookmarkEnd w:id="159"/>
      <w:r/>
      <w:bookmarkEnd w:id="160"/>
      <w:r/>
      <w:bookmarkEnd w:id="161"/>
      <w:r/>
      <w:r/>
    </w:p>
    <w:p>
      <w:pPr>
        <w:numPr>
          <w:ilvl w:val="0"/>
          <w:numId w:val="12"/>
        </w:numPr>
        <w:ind w:left="0" w:firstLine="0"/>
        <w:keepLines w:val="0"/>
        <w:keepNext w:val="0"/>
        <w:pageBreakBefore w:val="0"/>
        <w:spacing w:before="120" w:after="120" w:line="440" w:lineRule="exact"/>
        <w:widowControl/>
        <w:rPr>
          <w:rFonts w:ascii="宋体" w:hAnsi="宋体" w:cs="宋体"/>
          <w:b/>
          <w:sz w:val="28"/>
          <w:szCs w:val="28"/>
          <w:highlight w:val="none"/>
        </w:rPr>
        <w:outlineLvl w:val="1"/>
      </w:pPr>
      <w:r/>
      <w:bookmarkStart w:id="165" w:name="_Toc9671"/>
      <w:r/>
      <w:bookmarkStart w:id="166" w:name="_Toc14486"/>
      <w:r/>
      <w:bookmarkStart w:id="167" w:name="_Toc6092"/>
      <w:r>
        <w:rPr>
          <w:rFonts w:hint="eastAsia" w:ascii="宋体" w:hAnsi="宋体" w:cs="宋体"/>
          <w:b/>
          <w:color w:val="000000"/>
          <w:sz w:val="28"/>
          <w:szCs w:val="28"/>
          <w:highlight w:val="none"/>
        </w:rPr>
        <w:t xml:space="preserve">清单</w:t>
      </w:r>
      <w:bookmarkEnd w:id="165"/>
      <w:r/>
      <w:bookmarkEnd w:id="166"/>
      <w:r/>
      <w:bookmarkEnd w:id="167"/>
      <w:r/>
      <w:r/>
    </w:p>
    <w:p>
      <w:pPr>
        <w:pStyle w:val="1089"/>
        <w:numPr>
          <w:ilvl w:val="0"/>
          <w:numId w:val="0"/>
        </w:numPr>
        <w:ind w:left="0" w:firstLine="508"/>
        <w:keepLines w:val="0"/>
        <w:keepNext w:val="0"/>
        <w:pageBreakBefore w:val="0"/>
        <w:spacing w:line="440" w:lineRule="exact"/>
        <w:widowControl/>
        <w:rPr>
          <w:rStyle w:val="1043"/>
          <w:rFonts w:ascii="宋体" w:hAnsi="宋体" w:eastAsia="宋体" w:cs="宋体"/>
          <w:b w:val="0"/>
          <w:spacing w:val="7"/>
          <w:sz w:val="24"/>
          <w:highlight w:val="none"/>
        </w:rPr>
        <w:outlineLvl w:val="2"/>
      </w:pPr>
      <w:r/>
      <w:bookmarkStart w:id="168" w:name="_Toc30918"/>
      <w:r>
        <w:rPr>
          <w:rFonts w:hint="default" w:ascii="宋体" w:hAnsi="宋体" w:eastAsia="宋体" w:cs="宋体"/>
          <w:b w:val="0"/>
          <w:spacing w:val="7"/>
          <w:sz w:val="24"/>
          <w:szCs w:val="24"/>
        </w:rPr>
        <w:t xml:space="preserve">1</w:t>
      </w:r>
      <w:r>
        <w:rPr>
          <w:rFonts w:hint="eastAsia" w:ascii="宋体" w:hAnsi="宋体" w:eastAsia="宋体" w:cs="宋体"/>
          <w:b w:val="0"/>
          <w:spacing w:val="7"/>
          <w:sz w:val="24"/>
          <w:szCs w:val="24"/>
          <w:lang w:eastAsia="zh-CN"/>
        </w:rPr>
        <w:t xml:space="preserve">、</w:t>
      </w:r>
      <w:r>
        <w:rPr>
          <w:rStyle w:val="1043"/>
          <w:rFonts w:ascii="宋体" w:hAnsi="宋体" w:eastAsia="宋体" w:cs="宋体"/>
          <w:b w:val="0"/>
          <w:color w:val="000000"/>
          <w:spacing w:val="7"/>
          <w:sz w:val="24"/>
          <w:highlight w:val="none"/>
        </w:rPr>
        <w:t xml:space="preserve">清单</w:t>
      </w:r>
      <w:bookmarkEnd w:id="168"/>
      <w:r/>
      <w:r/>
    </w:p>
    <w:tbl>
      <w:tblPr>
        <w:tblStyle w:val="865"/>
        <w:tblW w:w="4932"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100" w:type="dxa"/>
          <w:right w:w="108" w:type="dxa"/>
          <w:bottom w:w="100" w:type="dxa"/>
        </w:tblCellMar>
        <w:tblLook w:val="04A0" w:firstRow="1" w:lastRow="0" w:firstColumn="1" w:lastColumn="0" w:noHBand="0" w:noVBand="1"/>
      </w:tblPr>
      <w:tblGrid>
        <w:gridCol w:w="614"/>
        <w:gridCol w:w="2550"/>
        <w:gridCol w:w="713"/>
        <w:gridCol w:w="737"/>
        <w:gridCol w:w="3669"/>
        <w:gridCol w:w="725"/>
        <w:gridCol w:w="819"/>
      </w:tblGrid>
      <w:tr>
        <w:trPr>
          <w:jc w:val="center"/>
          <w:trHeight w:val="275"/>
        </w:trPr>
        <w:tc>
          <w:tcPr>
            <w:tcMar>
              <w:top w:w="100" w:type="dxa"/>
              <w:bottom w:w="100" w:type="dxa"/>
            </w:tcMar>
            <w:tcW w:w="614"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rPr>
              <w:outlineLvl w:val="9"/>
            </w:pPr>
            <w:r>
              <w:rPr>
                <w:rStyle w:val="1043"/>
                <w:rFonts w:ascii="宋体" w:hAnsi="宋体" w:eastAsia="宋体" w:cs="宋体"/>
                <w:b w:val="0"/>
                <w:color w:val="000000"/>
                <w:sz w:val="24"/>
                <w:szCs w:val="24"/>
              </w:rPr>
              <w:t xml:space="preserve">序号</w:t>
            </w:r>
            <w:r/>
          </w:p>
        </w:tc>
        <w:tc>
          <w:tcPr>
            <w:tcMar>
              <w:top w:w="100" w:type="dxa"/>
              <w:bottom w:w="100" w:type="dxa"/>
            </w:tcMar>
            <w:tcW w:w="2550"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rPr>
              <w:outlineLvl w:val="9"/>
            </w:pPr>
            <w:r>
              <w:rPr>
                <w:rStyle w:val="1043"/>
                <w:rFonts w:ascii="宋体" w:hAnsi="宋体" w:eastAsia="宋体" w:cs="宋体"/>
                <w:b w:val="0"/>
                <w:color w:val="000000"/>
                <w:sz w:val="24"/>
                <w:szCs w:val="24"/>
              </w:rPr>
              <w:t xml:space="preserve">名称</w:t>
            </w:r>
            <w:r/>
          </w:p>
        </w:tc>
        <w:tc>
          <w:tcPr>
            <w:tcMar>
              <w:top w:w="100" w:type="dxa"/>
              <w:bottom w:w="100" w:type="dxa"/>
            </w:tcMar>
            <w:tcW w:w="713"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rPr>
              <w:outlineLvl w:val="9"/>
            </w:pPr>
            <w:r>
              <w:rPr>
                <w:rStyle w:val="1043"/>
                <w:rFonts w:ascii="宋体" w:hAnsi="宋体" w:eastAsia="宋体" w:cs="宋体"/>
                <w:b w:val="0"/>
                <w:color w:val="000000"/>
                <w:sz w:val="24"/>
                <w:szCs w:val="24"/>
              </w:rPr>
              <w:t xml:space="preserve">数量</w:t>
            </w:r>
            <w:r/>
          </w:p>
        </w:tc>
        <w:tc>
          <w:tcPr>
            <w:tcMar>
              <w:top w:w="100" w:type="dxa"/>
              <w:bottom w:w="100" w:type="dxa"/>
            </w:tcMar>
            <w:tcW w:w="737"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rPr>
              <w:outlineLvl w:val="9"/>
            </w:pPr>
            <w:r>
              <w:rPr>
                <w:rStyle w:val="1043"/>
                <w:rFonts w:ascii="宋体" w:hAnsi="宋体" w:eastAsia="宋体" w:cs="宋体"/>
                <w:b w:val="0"/>
                <w:color w:val="000000"/>
                <w:sz w:val="24"/>
                <w:szCs w:val="24"/>
              </w:rPr>
              <w:t xml:space="preserve">单位</w:t>
            </w:r>
            <w:r/>
          </w:p>
        </w:tc>
        <w:tc>
          <w:tcPr>
            <w:tcMar>
              <w:top w:w="100" w:type="dxa"/>
              <w:bottom w:w="100" w:type="dxa"/>
            </w:tcMar>
            <w:tcW w:w="3669"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rPr>
              <w:outlineLvl w:val="9"/>
            </w:pPr>
            <w:r>
              <w:rPr>
                <w:rStyle w:val="1043"/>
                <w:rFonts w:ascii="宋体" w:hAnsi="宋体" w:eastAsia="宋体" w:cs="宋体"/>
                <w:b w:val="0"/>
                <w:color w:val="000000"/>
                <w:sz w:val="24"/>
                <w:szCs w:val="24"/>
              </w:rPr>
              <w:t xml:space="preserve">所属行业</w:t>
            </w:r>
            <w:r/>
          </w:p>
        </w:tc>
        <w:tc>
          <w:tcPr>
            <w:tcMar>
              <w:top w:w="100" w:type="dxa"/>
              <w:bottom w:w="100" w:type="dxa"/>
            </w:tcMar>
            <w:tcW w:w="725"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color w:val="000000"/>
                <w:sz w:val="24"/>
                <w:szCs w:val="24"/>
              </w:rPr>
              <w:outlineLvl w:val="9"/>
            </w:pPr>
            <w:r>
              <w:rPr>
                <w:rStyle w:val="1043"/>
                <w:rFonts w:ascii="宋体" w:hAnsi="宋体" w:eastAsia="宋体" w:cs="宋体"/>
                <w:b w:val="0"/>
                <w:color w:val="000000"/>
                <w:sz w:val="24"/>
                <w:szCs w:val="24"/>
              </w:rPr>
              <w:t xml:space="preserve">标的类型</w:t>
            </w:r>
            <w:r/>
          </w:p>
        </w:tc>
        <w:tc>
          <w:tcPr>
            <w:tcMar>
              <w:top w:w="100" w:type="dxa"/>
              <w:bottom w:w="100" w:type="dxa"/>
            </w:tcMar>
            <w:tcW w:w="819"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color w:val="000000"/>
                <w:sz w:val="24"/>
                <w:szCs w:val="24"/>
              </w:rPr>
              <w:outlineLvl w:val="9"/>
            </w:pPr>
            <w:r>
              <w:rPr>
                <w:rStyle w:val="1043"/>
                <w:rFonts w:ascii="宋体" w:hAnsi="宋体" w:eastAsia="宋体" w:cs="宋体"/>
                <w:b w:val="0"/>
                <w:color w:val="000000"/>
                <w:sz w:val="24"/>
                <w:szCs w:val="24"/>
              </w:rPr>
              <w:t xml:space="preserve">标的属性</w:t>
            </w:r>
            <w:r/>
          </w:p>
        </w:tc>
      </w:tr>
      <w:tr>
        <w:trPr>
          <w:jc w:val="center"/>
        </w:trPr>
        <w:tc>
          <w:tcPr>
            <w:tcMar>
              <w:top w:w="100" w:type="dxa"/>
              <w:bottom w:w="100" w:type="dxa"/>
            </w:tcMar>
            <w:tcW w:w="614"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color w:val="000000"/>
                <w:sz w:val="24"/>
                <w:szCs w:val="24"/>
                <w:lang w:val="en-US" w:eastAsia="zh-CN"/>
              </w:rPr>
              <w:outlineLvl w:val="9"/>
            </w:pPr>
            <w:r>
              <w:rPr>
                <w:rStyle w:val="1043"/>
                <w:rFonts w:hint="eastAsia" w:ascii="宋体" w:hAnsi="宋体" w:eastAsia="宋体" w:cs="宋体"/>
                <w:b w:val="0"/>
                <w:color w:val="000000"/>
                <w:sz w:val="24"/>
                <w:szCs w:val="24"/>
                <w:lang w:val="en-US" w:eastAsia="zh-CN"/>
              </w:rPr>
              <w:t xml:space="preserve">1</w:t>
            </w:r>
            <w:r/>
          </w:p>
        </w:tc>
        <w:tc>
          <w:tcPr>
            <w:tcMar>
              <w:top w:w="100" w:type="dxa"/>
              <w:bottom w:w="100" w:type="dxa"/>
            </w:tcMar>
            <w:tcW w:w="2550" w:type="dxa"/>
            <w:vAlign w:val="center"/>
            <w:textDirection w:val="lrTb"/>
            <w:noWrap w:val="false"/>
          </w:tcPr>
          <w:p>
            <w:pPr>
              <w:pStyle w:val="1084"/>
              <w:jc w:val="center"/>
              <w:keepLines w:val="0"/>
              <w:keepNext w:val="0"/>
              <w:pageBreakBefore w:val="0"/>
              <w:widowControl w:val="off"/>
              <w:rPr>
                <w:rStyle w:val="1043"/>
                <w:rFonts w:hint="eastAsia" w:ascii="宋体" w:hAnsi="宋体" w:eastAsia="宋体" w:cs="宋体"/>
                <w:b w:val="0"/>
                <w:sz w:val="24"/>
                <w:szCs w:val="24"/>
                <w:lang w:val="en-US" w:eastAsia="zh-CN"/>
              </w:rPr>
              <w:outlineLvl w:val="9"/>
            </w:pPr>
            <w:r>
              <w:rPr>
                <w:rFonts w:hint="eastAsia" w:ascii="宋体" w:hAnsi="宋体" w:cs="宋体"/>
                <w:sz w:val="24"/>
                <w:highlight w:val="none"/>
              </w:rPr>
              <w:t xml:space="preserve">2026-2027年度张家港市供排水行业监督性检查技术支撑服务</w:t>
            </w:r>
            <w:r/>
          </w:p>
        </w:tc>
        <w:tc>
          <w:tcPr>
            <w:tcMar>
              <w:top w:w="100" w:type="dxa"/>
              <w:bottom w:w="100" w:type="dxa"/>
            </w:tcMar>
            <w:tcW w:w="713" w:type="dxa"/>
            <w:vAlign w:val="center"/>
            <w:textDirection w:val="lrTb"/>
            <w:noWrap w:val="false"/>
          </w:tcPr>
          <w:p>
            <w:pPr>
              <w:pStyle w:val="1084"/>
              <w:jc w:val="center"/>
              <w:keepLines w:val="0"/>
              <w:keepNext w:val="0"/>
              <w:pageBreakBefore w:val="0"/>
              <w:widowControl w:val="off"/>
              <w:rPr>
                <w:rStyle w:val="1043"/>
                <w:rFonts w:hint="default" w:ascii="宋体" w:hAnsi="宋体" w:eastAsia="宋体" w:cs="宋体"/>
                <w:b w:val="0"/>
                <w:sz w:val="24"/>
                <w:szCs w:val="24"/>
                <w:highlight w:val="none"/>
                <w:lang w:val="en-US" w:eastAsia="zh-CN"/>
              </w:rPr>
              <w:outlineLvl w:val="9"/>
            </w:pPr>
            <w:r>
              <w:rPr>
                <w:rStyle w:val="1043"/>
                <w:rFonts w:hint="eastAsia" w:ascii="宋体" w:hAnsi="宋体" w:eastAsia="宋体" w:cs="宋体"/>
                <w:b w:val="0"/>
                <w:sz w:val="24"/>
                <w:szCs w:val="24"/>
                <w:highlight w:val="none"/>
                <w:lang w:val="en-US" w:eastAsia="zh-CN"/>
              </w:rPr>
              <w:t xml:space="preserve">1</w:t>
            </w:r>
            <w:r/>
          </w:p>
        </w:tc>
        <w:tc>
          <w:tcPr>
            <w:tcMar>
              <w:top w:w="100" w:type="dxa"/>
              <w:bottom w:w="100" w:type="dxa"/>
            </w:tcMar>
            <w:tcW w:w="737" w:type="dxa"/>
            <w:vAlign w:val="center"/>
            <w:textDirection w:val="lrTb"/>
            <w:noWrap w:val="false"/>
          </w:tcPr>
          <w:p>
            <w:pPr>
              <w:pStyle w:val="1084"/>
              <w:jc w:val="center"/>
              <w:keepLines w:val="0"/>
              <w:keepNext w:val="0"/>
              <w:pageBreakBefore w:val="0"/>
              <w:widowControl w:val="off"/>
              <w:rPr>
                <w:rStyle w:val="1043"/>
                <w:rFonts w:hint="default" w:ascii="宋体" w:hAnsi="宋体" w:eastAsia="宋体" w:cs="宋体"/>
                <w:b w:val="0"/>
                <w:sz w:val="24"/>
                <w:szCs w:val="24"/>
                <w:highlight w:val="none"/>
                <w:lang w:val="en-US" w:eastAsia="zh-CN"/>
              </w:rPr>
              <w:outlineLvl w:val="9"/>
            </w:pPr>
            <w:r>
              <w:rPr>
                <w:rStyle w:val="1043"/>
                <w:rFonts w:hint="eastAsia" w:ascii="宋体" w:hAnsi="宋体" w:eastAsia="宋体" w:cs="宋体"/>
                <w:b w:val="0"/>
                <w:sz w:val="24"/>
                <w:szCs w:val="24"/>
                <w:highlight w:val="none"/>
                <w:lang w:val="en-US" w:eastAsia="zh-CN"/>
              </w:rPr>
              <w:t xml:space="preserve">项</w:t>
            </w:r>
            <w:r/>
          </w:p>
        </w:tc>
        <w:tc>
          <w:tcPr>
            <w:tcMar>
              <w:top w:w="100" w:type="dxa"/>
              <w:bottom w:w="100" w:type="dxa"/>
            </w:tcMar>
            <w:tcW w:w="3669"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lang w:val="en-US" w:eastAsia="zh-CN"/>
              </w:rPr>
              <w:outlineLvl w:val="9"/>
            </w:pPr>
            <w:r>
              <w:rPr>
                <w:rStyle w:val="1043"/>
                <w:rFonts w:hint="eastAsia" w:ascii="宋体" w:hAnsi="宋体" w:eastAsia="宋体" w:cs="宋体"/>
                <w:b w:val="0"/>
                <w:sz w:val="24"/>
                <w:szCs w:val="24"/>
                <w:lang w:val="en-US" w:eastAsia="zh-CN"/>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25"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lang w:val="en-US" w:eastAsia="zh-CN"/>
              </w:rPr>
              <w:outlineLvl w:val="9"/>
            </w:pPr>
            <w:r>
              <w:rPr>
                <w:rStyle w:val="1043"/>
                <w:rFonts w:hint="eastAsia" w:ascii="宋体" w:hAnsi="宋体" w:eastAsia="宋体" w:cs="宋体"/>
                <w:b w:val="0"/>
                <w:sz w:val="24"/>
                <w:szCs w:val="24"/>
                <w:lang w:val="en-US" w:eastAsia="zh-CN"/>
              </w:rPr>
              <w:t xml:space="preserve">主要采购标的</w:t>
            </w:r>
            <w:r/>
          </w:p>
        </w:tc>
        <w:tc>
          <w:tcPr>
            <w:tcMar>
              <w:top w:w="100" w:type="dxa"/>
              <w:bottom w:w="100" w:type="dxa"/>
            </w:tcMar>
            <w:tcW w:w="819" w:type="dxa"/>
            <w:vAlign w:val="center"/>
            <w:textDirection w:val="lrTb"/>
            <w:noWrap w:val="false"/>
          </w:tcPr>
          <w:p>
            <w:pPr>
              <w:pStyle w:val="1084"/>
              <w:jc w:val="center"/>
              <w:keepLines w:val="0"/>
              <w:keepNext w:val="0"/>
              <w:pageBreakBefore w:val="0"/>
              <w:widowControl w:val="off"/>
              <w:rPr>
                <w:rStyle w:val="1043"/>
                <w:rFonts w:ascii="宋体" w:hAnsi="宋体" w:eastAsia="宋体" w:cs="宋体"/>
                <w:b w:val="0"/>
                <w:sz w:val="24"/>
                <w:szCs w:val="24"/>
                <w:lang w:val="en-US" w:eastAsia="zh-CN"/>
              </w:rPr>
              <w:outlineLvl w:val="9"/>
            </w:pPr>
            <w:r>
              <w:rPr>
                <w:rStyle w:val="1043"/>
                <w:rFonts w:hint="eastAsia" w:ascii="宋体" w:hAnsi="宋体" w:eastAsia="宋体" w:cs="宋体"/>
                <w:b w:val="0"/>
                <w:sz w:val="24"/>
                <w:szCs w:val="24"/>
                <w:lang w:val="en-US" w:eastAsia="zh-CN"/>
              </w:rPr>
              <w:t xml:space="preserve">服务类</w:t>
            </w:r>
            <w:r/>
          </w:p>
        </w:tc>
      </w:tr>
    </w:tbl>
    <w:p>
      <w:pPr>
        <w:pStyle w:val="1090"/>
        <w:ind w:firstLine="500"/>
        <w:spacing w:line="440" w:lineRule="exact"/>
        <w:rPr>
          <w:rStyle w:val="1043"/>
          <w:rFonts w:hint="eastAsia" w:ascii="宋体" w:hAnsi="宋体" w:eastAsia="宋体" w:cs="宋体"/>
          <w:b w:val="0"/>
          <w:color w:val="000000"/>
          <w:spacing w:val="7"/>
          <w:sz w:val="24"/>
        </w:rPr>
        <w:outlineLvl w:val="9"/>
      </w:pPr>
      <w:r>
        <w:rPr>
          <w:rStyle w:val="1043"/>
          <w:rFonts w:hint="eastAsia"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106"/>
        <w:ind w:firstLine="508"/>
        <w:spacing w:line="440" w:lineRule="exact"/>
        <w:rPr>
          <w:rStyle w:val="1043"/>
          <w:rFonts w:ascii="宋体" w:hAnsi="宋体" w:eastAsia="宋体" w:cs="宋体"/>
          <w:b w:val="0"/>
          <w:spacing w:val="7"/>
          <w:sz w:val="24"/>
        </w:rPr>
        <w:outlineLvl w:val="2"/>
      </w:pPr>
      <w:r/>
      <w:bookmarkStart w:id="169" w:name="_Toc24467"/>
      <w:r>
        <w:rPr>
          <w:rStyle w:val="1043"/>
          <w:rFonts w:ascii="宋体" w:hAnsi="宋体" w:eastAsia="宋体" w:cs="宋体"/>
          <w:b w:val="0"/>
          <w:color w:val="000000"/>
          <w:spacing w:val="7"/>
          <w:sz w:val="24"/>
        </w:rPr>
        <w:t xml:space="preserve">2</w:t>
      </w:r>
      <w:r>
        <w:rPr>
          <w:rStyle w:val="1043"/>
          <w:rFonts w:hint="eastAsia" w:ascii="宋体" w:hAnsi="宋体" w:eastAsia="宋体" w:cs="宋体"/>
          <w:b w:val="0"/>
          <w:color w:val="000000"/>
          <w:spacing w:val="7"/>
          <w:sz w:val="24"/>
          <w:lang w:eastAsia="zh-CN"/>
        </w:rPr>
        <w:t xml:space="preserve">、</w:t>
      </w:r>
      <w:r>
        <w:rPr>
          <w:rStyle w:val="1043"/>
          <w:rFonts w:ascii="宋体" w:hAnsi="宋体" w:eastAsia="宋体" w:cs="宋体"/>
          <w:b w:val="0"/>
          <w:color w:val="000000"/>
          <w:spacing w:val="7"/>
          <w:sz w:val="24"/>
        </w:rPr>
        <w:t xml:space="preserve">核心产品清单</w:t>
      </w:r>
      <w:bookmarkEnd w:id="169"/>
      <w:r/>
      <w:r/>
    </w:p>
    <w:p>
      <w:pPr>
        <w:pStyle w:val="1107"/>
        <w:ind w:firstLine="508"/>
        <w:spacing w:line="440" w:lineRule="exact"/>
        <w:rPr>
          <w:rStyle w:val="1043"/>
          <w:rFonts w:hint="eastAsia" w:ascii="宋体" w:hAnsi="宋体" w:eastAsia="宋体" w:cs="宋体"/>
          <w:b w:val="0"/>
          <w:color w:val="000000"/>
          <w:spacing w:val="7"/>
          <w:sz w:val="24"/>
          <w:lang w:val="en-US" w:eastAsia="zh-CN"/>
        </w:rPr>
        <w:outlineLvl w:val="9"/>
      </w:pPr>
      <w:r>
        <w:rPr>
          <w:rStyle w:val="1043"/>
          <w:rFonts w:hint="eastAsia" w:ascii="宋体" w:hAnsi="宋体" w:eastAsia="宋体" w:cs="宋体"/>
          <w:b w:val="0"/>
          <w:color w:val="000000"/>
          <w:spacing w:val="7"/>
          <w:sz w:val="24"/>
          <w:lang w:val="en-US" w:eastAsia="zh-CN"/>
        </w:rPr>
        <w:t xml:space="preserve">无</w:t>
      </w:r>
      <w:r/>
    </w:p>
    <w:p>
      <w:pPr>
        <w:pStyle w:val="1107"/>
        <w:ind w:firstLine="508"/>
        <w:spacing w:line="440" w:lineRule="exact"/>
        <w:rPr>
          <w:rStyle w:val="1043"/>
          <w:rFonts w:ascii="宋体" w:hAnsi="宋体" w:eastAsia="宋体" w:cs="宋体"/>
          <w:b w:val="0"/>
          <w:spacing w:val="7"/>
          <w:sz w:val="24"/>
        </w:rPr>
        <w:outlineLvl w:val="9"/>
      </w:pPr>
      <w:r>
        <w:rPr>
          <w:rStyle w:val="1043"/>
          <w:rFonts w:ascii="宋体" w:hAnsi="宋体" w:eastAsia="宋体" w:cs="宋体"/>
          <w:b w:val="0"/>
          <w:color w:val="000000"/>
          <w:spacing w:val="7"/>
          <w:sz w:val="24"/>
        </w:rPr>
        <w:t xml:space="preserve">3</w:t>
      </w:r>
      <w:r>
        <w:rPr>
          <w:rStyle w:val="1043"/>
          <w:rFonts w:hint="eastAsia" w:ascii="宋体" w:hAnsi="宋体" w:eastAsia="宋体" w:cs="宋体"/>
          <w:b w:val="0"/>
          <w:color w:val="000000"/>
          <w:spacing w:val="7"/>
          <w:sz w:val="24"/>
          <w:lang w:eastAsia="zh-CN"/>
        </w:rPr>
        <w:t xml:space="preserve">、</w:t>
      </w:r>
      <w:r>
        <w:rPr>
          <w:rStyle w:val="1043"/>
          <w:rFonts w:ascii="宋体" w:hAnsi="宋体" w:eastAsia="宋体" w:cs="宋体"/>
          <w:b w:val="0"/>
          <w:color w:val="000000"/>
          <w:spacing w:val="7"/>
          <w:sz w:val="24"/>
        </w:rPr>
        <w:t xml:space="preserve">节能、环境标志产品清单(请提供国家确定的认证机构出具的、处于有效期之内的节能产品、环境标志产品认证证书（若证书有附件（附录）的，附件（附录）须随证书一起提供)）</w:t>
      </w:r>
      <w:r/>
    </w:p>
    <w:p>
      <w:pPr>
        <w:pStyle w:val="1107"/>
        <w:ind w:firstLine="508"/>
        <w:spacing w:line="440" w:lineRule="exact"/>
        <w:rPr>
          <w:rStyle w:val="1043"/>
          <w:rFonts w:ascii="宋体" w:hAnsi="宋体" w:eastAsia="宋体" w:cs="宋体"/>
          <w:b w:val="0"/>
          <w:color w:val="000000"/>
          <w:spacing w:val="7"/>
          <w:sz w:val="24"/>
        </w:rPr>
        <w:outlineLvl w:val="9"/>
      </w:pPr>
      <w:r>
        <w:rPr>
          <w:rStyle w:val="1043"/>
          <w:rFonts w:ascii="宋体" w:hAnsi="宋体" w:eastAsia="宋体" w:cs="宋体"/>
          <w:b w:val="0"/>
          <w:color w:val="000000"/>
          <w:spacing w:val="7"/>
          <w:sz w:val="24"/>
        </w:rPr>
        <w:t xml:space="preserve">节能产品政府采购品目清单： </w:t>
      </w:r>
      <w:r/>
    </w:p>
    <w:p>
      <w:pPr>
        <w:pStyle w:val="1107"/>
        <w:ind w:firstLine="508"/>
        <w:spacing w:line="440" w:lineRule="exact"/>
        <w:rPr>
          <w:rStyle w:val="1043"/>
          <w:rFonts w:ascii="宋体" w:hAnsi="宋体" w:eastAsia="宋体" w:cs="宋体"/>
          <w:b w:val="0"/>
          <w:spacing w:val="7"/>
          <w:sz w:val="24"/>
        </w:rPr>
        <w:outlineLvl w:val="9"/>
      </w:pPr>
      <w:r>
        <w:rPr>
          <w:rStyle w:val="1043"/>
          <w:rFonts w:ascii="宋体" w:hAnsi="宋体" w:eastAsia="宋体" w:cs="宋体"/>
          <w:b w:val="0"/>
          <w:color w:val="000000"/>
          <w:spacing w:val="7"/>
          <w:sz w:val="24"/>
        </w:rPr>
        <w:t xml:space="preserve">无 </w:t>
      </w:r>
      <w:r/>
    </w:p>
    <w:p>
      <w:pPr>
        <w:pStyle w:val="1108"/>
        <w:ind w:firstLine="508"/>
        <w:spacing w:line="440" w:lineRule="exact"/>
        <w:rPr>
          <w:rStyle w:val="1043"/>
          <w:rFonts w:hint="eastAsia" w:ascii="宋体" w:hAnsi="宋体" w:eastAsia="宋体" w:cs="宋体"/>
          <w:b w:val="0"/>
          <w:color w:val="000000"/>
          <w:spacing w:val="7"/>
          <w:sz w:val="24"/>
          <w:lang w:eastAsia="zh-CN"/>
        </w:rPr>
        <w:outlineLvl w:val="9"/>
      </w:pPr>
      <w:r>
        <w:rPr>
          <w:rStyle w:val="1043"/>
          <w:rFonts w:ascii="宋体" w:hAnsi="宋体" w:eastAsia="宋体" w:cs="宋体"/>
          <w:b w:val="0"/>
          <w:color w:val="000000"/>
          <w:spacing w:val="7"/>
          <w:sz w:val="24"/>
        </w:rPr>
        <w:t xml:space="preserve">环境标志产品政府采购品目清单</w:t>
      </w:r>
      <w:r>
        <w:rPr>
          <w:rStyle w:val="1043"/>
          <w:rFonts w:hint="eastAsia" w:ascii="宋体" w:hAnsi="宋体" w:eastAsia="宋体" w:cs="宋体"/>
          <w:b w:val="0"/>
          <w:color w:val="000000"/>
          <w:spacing w:val="7"/>
          <w:sz w:val="24"/>
          <w:lang w:eastAsia="zh-CN"/>
        </w:rPr>
        <w:t xml:space="preserve">：</w:t>
      </w:r>
      <w:r/>
    </w:p>
    <w:p>
      <w:pPr>
        <w:pStyle w:val="1108"/>
        <w:ind w:firstLine="508"/>
        <w:spacing w:line="440" w:lineRule="exact"/>
        <w:rPr>
          <w:rStyle w:val="1043"/>
          <w:rFonts w:ascii="宋体" w:hAnsi="宋体" w:eastAsia="宋体" w:cs="宋体"/>
          <w:b w:val="0"/>
          <w:color w:val="000000"/>
          <w:spacing w:val="7"/>
          <w:sz w:val="24"/>
        </w:rPr>
        <w:outlineLvl w:val="9"/>
      </w:pPr>
      <w:r>
        <w:rPr>
          <w:rStyle w:val="1043"/>
          <w:rFonts w:ascii="宋体" w:hAnsi="宋体" w:eastAsia="宋体" w:cs="宋体"/>
          <w:b w:val="0"/>
          <w:color w:val="000000"/>
          <w:spacing w:val="7"/>
          <w:sz w:val="24"/>
        </w:rPr>
        <w:t xml:space="preserve">无</w:t>
      </w:r>
      <w:r/>
    </w:p>
    <w:p>
      <w:pPr>
        <w:pStyle w:val="1090"/>
        <w:ind w:firstLine="508"/>
        <w:keepLines w:val="0"/>
        <w:keepNext w:val="0"/>
        <w:pageBreakBefore w:val="0"/>
        <w:spacing w:line="440" w:lineRule="exact"/>
        <w:rPr>
          <w:rStyle w:val="1119"/>
          <w:rFonts w:hint="eastAsia" w:ascii="宋体" w:hAnsi="宋体" w:eastAsia="宋体" w:cs="宋体"/>
          <w:b w:val="0"/>
          <w:color w:val="auto"/>
          <w:spacing w:val="7"/>
          <w:sz w:val="24"/>
          <w:szCs w:val="24"/>
        </w:rPr>
        <w:outlineLvl w:val="9"/>
      </w:pPr>
      <w:r>
        <w:rPr>
          <w:rStyle w:val="1119"/>
          <w:rFonts w:hint="eastAsia" w:ascii="宋体" w:hAnsi="宋体" w:eastAsia="宋体" w:cs="宋体"/>
          <w:b w:val="0"/>
          <w:color w:val="auto"/>
          <w:spacing w:val="7"/>
          <w:sz w:val="24"/>
          <w:szCs w:val="24"/>
        </w:rPr>
        <w:t xml:space="preserve">4、绿色采购其他政策： </w:t>
      </w:r>
      <w:r>
        <w:rPr>
          <w:rStyle w:val="1119"/>
          <w:rFonts w:hint="eastAsia" w:ascii="宋体" w:hAnsi="宋体" w:eastAsia="宋体" w:cs="宋体"/>
          <w:b w:val="0"/>
          <w:color w:val="auto"/>
          <w:spacing w:val="7"/>
          <w:sz w:val="24"/>
          <w:szCs w:val="24"/>
        </w:rPr>
        <w:br/>
      </w:r>
      <w:r>
        <w:rPr>
          <w:rStyle w:val="1119"/>
          <w:rFonts w:hint="eastAsia" w:ascii="宋体" w:hAnsi="宋体" w:eastAsia="宋体" w:cs="宋体"/>
          <w:b w:val="0"/>
          <w:color w:val="auto"/>
          <w:spacing w:val="7"/>
          <w:sz w:val="24"/>
          <w:szCs w:val="24"/>
          <w:lang w:val="en-US" w:eastAsia="zh-CN"/>
        </w:rPr>
        <w:t xml:space="preserve">    （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Style w:val="1119"/>
          <w:rFonts w:hint="eastAsia" w:ascii="宋体" w:hAnsi="宋体" w:eastAsia="宋体" w:cs="宋体"/>
          <w:b w:val="0"/>
          <w:color w:val="auto"/>
          <w:spacing w:val="7"/>
          <w:sz w:val="24"/>
          <w:szCs w:val="24"/>
        </w:rPr>
        <w:br/>
      </w:r>
      <w:r>
        <w:rPr>
          <w:rStyle w:val="1119"/>
          <w:rFonts w:hint="eastAsia" w:ascii="宋体" w:hAnsi="宋体" w:eastAsia="宋体" w:cs="宋体"/>
          <w:b w:val="0"/>
          <w:color w:val="auto"/>
          <w:spacing w:val="7"/>
          <w:sz w:val="24"/>
          <w:szCs w:val="24"/>
          <w:lang w:val="en-US" w:eastAsia="zh-CN"/>
        </w:rPr>
        <w:t xml:space="preserve">    （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1108"/>
        <w:spacing w:line="440" w:lineRule="exact"/>
        <w:rPr>
          <w:rStyle w:val="1043"/>
          <w:rFonts w:ascii="宋体" w:hAnsi="宋体" w:eastAsia="宋体" w:cs="宋体"/>
          <w:b w:val="0"/>
          <w:color w:val="000000"/>
          <w:spacing w:val="7"/>
          <w:sz w:val="24"/>
        </w:rPr>
        <w:outlineLvl w:val="9"/>
      </w:pPr>
      <w:r>
        <w:rPr>
          <w:rFonts w:ascii="宋体" w:hAnsi="宋体" w:eastAsia="宋体" w:cs="宋体"/>
          <w:b w:val="0"/>
          <w:color w:val="000000"/>
          <w:spacing w:val="7"/>
          <w:sz w:val="24"/>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28"/>
          <w:szCs w:val="28"/>
          <w:highlight w:val="none"/>
        </w:rPr>
        <w:outlineLvl w:val="1"/>
      </w:pPr>
      <w:r/>
      <w:bookmarkStart w:id="170" w:name="_Toc5508"/>
      <w:r/>
      <w:bookmarkStart w:id="171" w:name="_Toc24848"/>
      <w:r/>
      <w:bookmarkStart w:id="172" w:name="_Toc25985"/>
      <w:r>
        <w:rPr>
          <w:rFonts w:hint="eastAsia" w:ascii="宋体" w:hAnsi="宋体" w:cs="宋体"/>
          <w:b/>
          <w:color w:val="000000"/>
          <w:sz w:val="28"/>
          <w:szCs w:val="28"/>
          <w:highlight w:val="none"/>
        </w:rPr>
        <w:t xml:space="preserve">技术要求</w:t>
      </w:r>
      <w:bookmarkEnd w:id="170"/>
      <w:r/>
      <w:bookmarkEnd w:id="171"/>
      <w:r/>
      <w:bookmarkEnd w:id="172"/>
      <w:r/>
      <w:r/>
    </w:p>
    <w:tbl>
      <w:tblPr>
        <w:tblStyle w:val="865"/>
        <w:tblW w:w="9404"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06"/>
        <w:gridCol w:w="746"/>
        <w:gridCol w:w="8152"/>
      </w:tblGrid>
      <w:tr>
        <w:trPr>
          <w:jc w:val="center"/>
          <w:trHeight w:val="827"/>
        </w:trPr>
        <w:tc>
          <w:tcPr>
            <w:tcW w:w="506" w:type="dxa"/>
            <w:vAlign w:val="center"/>
            <w:textDirection w:val="lrTb"/>
            <w:noWrap w:val="false"/>
          </w:tcPr>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序号</w:t>
            </w:r>
            <w:r/>
          </w:p>
        </w:tc>
        <w:tc>
          <w:tcPr>
            <w:tcW w:w="746" w:type="dxa"/>
            <w:vAlign w:val="center"/>
            <w:textDirection w:val="lrTb"/>
            <w:noWrap w:val="false"/>
          </w:tcPr>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名称</w:t>
            </w:r>
            <w:r/>
          </w:p>
        </w:tc>
        <w:tc>
          <w:tcPr>
            <w:tcW w:w="8152" w:type="dxa"/>
            <w:vAlign w:val="center"/>
            <w:textDirection w:val="lrTb"/>
            <w:noWrap w:val="false"/>
          </w:tcPr>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内容</w:t>
            </w:r>
            <w:r/>
          </w:p>
        </w:tc>
      </w:tr>
      <w:tr>
        <w:trPr>
          <w:jc w:val="center"/>
          <w:trHeight w:val="1222"/>
        </w:trPr>
        <w:tc>
          <w:tcPr>
            <w:tcW w:w="506" w:type="dxa"/>
            <w:vAlign w:val="center"/>
            <w:vMerge w:val="restart"/>
            <w:textDirection w:val="lrTb"/>
            <w:noWrap w:val="false"/>
          </w:tcPr>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w:t>
            </w:r>
            <w:r/>
          </w:p>
        </w:tc>
        <w:tc>
          <w:tcPr>
            <w:tcW w:w="746" w:type="dxa"/>
            <w:vAlign w:val="center"/>
            <w:vMerge w:val="restart"/>
            <w:textDirection w:val="lrTb"/>
            <w:noWrap w:val="false"/>
          </w:tcPr>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项目</w:t>
            </w:r>
            <w:r/>
          </w:p>
          <w:p>
            <w:pPr>
              <w:pStyle w:val="1132"/>
              <w:ind w:left="0" w:right="0"/>
              <w:jc w:val="center"/>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概况</w:t>
            </w:r>
            <w:r/>
          </w:p>
        </w:tc>
        <w:tc>
          <w:tcPr>
            <w:tcW w:w="8152" w:type="dxa"/>
            <w:vAlign w:val="top"/>
            <w:textDirection w:val="lrTb"/>
            <w:noWrap w:val="false"/>
          </w:tcPr>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spacing w:val="-2"/>
                <w:sz w:val="24"/>
                <w:szCs w:val="24"/>
                <w:lang w:eastAsia="zh-CN"/>
              </w:rPr>
            </w:pPr>
            <w:r>
              <w:rPr>
                <w:rFonts w:ascii="宋体" w:hAnsi="宋体" w:eastAsia="宋体" w:cs="宋体"/>
                <w:sz w:val="24"/>
                <w:szCs w:val="24"/>
              </w:rPr>
              <w:t xml:space="preserve">为加强对全市排水监督</w:t>
            </w:r>
            <w:r>
              <w:rPr>
                <w:rFonts w:ascii="宋体" w:hAnsi="宋体" w:eastAsia="宋体" w:cs="宋体"/>
                <w:sz w:val="24"/>
                <w:szCs w:val="24"/>
                <w:highlight w:val="none"/>
              </w:rPr>
              <w:t xml:space="preserve">管理，</w:t>
            </w:r>
            <w:r>
              <w:rPr>
                <w:rFonts w:hint="eastAsia" w:ascii="宋体" w:hAnsi="宋体" w:eastAsia="宋体" w:cs="宋体"/>
                <w:spacing w:val="-2"/>
                <w:sz w:val="24"/>
                <w:szCs w:val="24"/>
                <w:highlight w:val="none"/>
              </w:rPr>
              <w:t xml:space="preserve">对全市</w:t>
            </w:r>
            <w:r>
              <w:rPr>
                <w:rFonts w:hint="eastAsia" w:ascii="宋体" w:hAnsi="宋体" w:cs="宋体"/>
                <w:spacing w:val="-2"/>
                <w:sz w:val="24"/>
                <w:szCs w:val="24"/>
                <w:highlight w:val="none"/>
                <w:lang w:val="en-US" w:eastAsia="zh-CN"/>
              </w:rPr>
              <w:t xml:space="preserve">公共</w:t>
            </w:r>
            <w:r>
              <w:rPr>
                <w:rFonts w:hint="eastAsia" w:ascii="宋体" w:hAnsi="宋体" w:eastAsia="宋体" w:cs="宋体"/>
                <w:spacing w:val="-2"/>
                <w:sz w:val="24"/>
                <w:szCs w:val="24"/>
                <w:highlight w:val="none"/>
              </w:rPr>
              <w:t xml:space="preserve">供水企业开展水源水、出厂水、管网水、管网末梢水、二次供水水质监测；对全市范围</w:t>
            </w:r>
            <w:r>
              <w:rPr>
                <w:rFonts w:hint="eastAsia" w:ascii="宋体" w:hAnsi="宋体" w:eastAsia="宋体" w:cs="宋体"/>
                <w:spacing w:val="-2"/>
                <w:sz w:val="24"/>
                <w:szCs w:val="24"/>
              </w:rPr>
              <w:t xml:space="preserve">内排水户（一般、重点及工业企业）、市政管网、市政污水泵站、污水处理厂进出水、污水处理厂污泥、农村污水处理设施、尾水湿地、再生水开展监测</w:t>
            </w:r>
            <w:r>
              <w:rPr>
                <w:rFonts w:hint="eastAsia" w:ascii="宋体" w:hAnsi="宋体" w:eastAsia="宋体" w:cs="宋体"/>
                <w:spacing w:val="-2"/>
                <w:sz w:val="24"/>
                <w:szCs w:val="24"/>
                <w:lang w:eastAsia="zh-CN"/>
              </w:rPr>
              <w:t xml:space="preserve">。</w:t>
            </w:r>
            <w:r>
              <w:rPr>
                <w:rFonts w:ascii="宋体" w:hAnsi="宋体" w:eastAsia="宋体" w:cs="宋体"/>
                <w:sz w:val="24"/>
                <w:szCs w:val="24"/>
              </w:rPr>
              <w:t xml:space="preserve">拟委托第三方技术服</w:t>
            </w:r>
            <w:r>
              <w:rPr>
                <w:rFonts w:ascii="宋体" w:hAnsi="宋体" w:eastAsia="宋体" w:cs="宋体"/>
                <w:spacing w:val="-1"/>
                <w:sz w:val="24"/>
                <w:szCs w:val="24"/>
              </w:rPr>
              <w:t xml:space="preserve">务单位定期对</w:t>
            </w:r>
            <w:r>
              <w:rPr>
                <w:rFonts w:hint="eastAsia" w:ascii="宋体" w:hAnsi="宋体" w:eastAsia="宋体" w:cs="宋体"/>
                <w:spacing w:val="-2"/>
                <w:sz w:val="24"/>
                <w:szCs w:val="24"/>
              </w:rPr>
              <w:t xml:space="preserve">城镇</w:t>
            </w:r>
            <w:r>
              <w:rPr>
                <w:rFonts w:hint="eastAsia" w:ascii="宋体" w:hAnsi="宋体" w:cs="宋体"/>
                <w:spacing w:val="-1"/>
                <w:sz w:val="24"/>
                <w:szCs w:val="24"/>
                <w:lang w:val="en-US" w:eastAsia="zh-CN"/>
              </w:rPr>
              <w:t xml:space="preserve">供水、排水进行监督检测</w:t>
            </w:r>
            <w:r>
              <w:rPr>
                <w:rFonts w:ascii="宋体" w:hAnsi="宋体" w:eastAsia="宋体" w:cs="宋体"/>
                <w:sz w:val="24"/>
                <w:szCs w:val="24"/>
              </w:rPr>
              <w:t xml:space="preserve">和</w:t>
            </w:r>
            <w:r>
              <w:rPr>
                <w:rFonts w:ascii="宋体" w:hAnsi="宋体" w:eastAsia="宋体" w:cs="宋体"/>
                <w:spacing w:val="-1"/>
                <w:sz w:val="24"/>
                <w:szCs w:val="24"/>
              </w:rPr>
              <w:t xml:space="preserve">检查考核技术性服务等</w:t>
            </w:r>
            <w:r>
              <w:rPr>
                <w:rFonts w:hint="eastAsia" w:ascii="宋体" w:hAnsi="宋体" w:cs="宋体"/>
                <w:spacing w:val="-1"/>
                <w:sz w:val="24"/>
                <w:szCs w:val="24"/>
                <w:lang w:val="en-US" w:eastAsia="zh-CN"/>
              </w:rPr>
              <w:t xml:space="preserve">，</w:t>
            </w:r>
            <w:r>
              <w:rPr>
                <w:rFonts w:hint="eastAsia" w:ascii="宋体" w:hAnsi="宋体" w:eastAsia="宋体" w:cs="宋体"/>
                <w:color w:val="000000"/>
                <w:spacing w:val="0"/>
                <w:sz w:val="24"/>
                <w:highlight w:val="none"/>
              </w:rPr>
              <w:t xml:space="preserve">并提供分析报告</w:t>
            </w:r>
            <w:r>
              <w:rPr>
                <w:rFonts w:hint="eastAsia" w:ascii="宋体" w:hAnsi="宋体" w:eastAsia="宋体" w:cs="宋体"/>
                <w:color w:val="000000"/>
                <w:spacing w:val="0"/>
                <w:sz w:val="24"/>
                <w:highlight w:val="none"/>
                <w:lang w:eastAsia="zh-CN"/>
              </w:rPr>
              <w:t xml:space="preserve">；</w:t>
            </w:r>
            <w:r>
              <w:rPr>
                <w:rFonts w:hint="eastAsia" w:ascii="宋体" w:hAnsi="宋体" w:eastAsia="宋体" w:cs="宋体"/>
                <w:color w:val="000000"/>
                <w:spacing w:val="0"/>
                <w:sz w:val="24"/>
                <w:highlight w:val="none"/>
                <w:lang w:val="en-US" w:eastAsia="zh-CN"/>
              </w:rPr>
              <w:t xml:space="preserve">以及</w:t>
            </w:r>
            <w:r>
              <w:rPr>
                <w:rFonts w:hint="eastAsia" w:ascii="宋体" w:hAnsi="宋体" w:eastAsia="宋体" w:cs="宋体"/>
                <w:spacing w:val="-2"/>
                <w:sz w:val="24"/>
                <w:szCs w:val="24"/>
              </w:rPr>
              <w:t xml:space="preserve">开展城镇公共供水企业、污水处理厂现场检查</w:t>
            </w:r>
            <w:r>
              <w:rPr>
                <w:rFonts w:hint="eastAsia" w:ascii="宋体" w:hAnsi="宋体" w:eastAsia="宋体" w:cs="宋体"/>
                <w:spacing w:val="-2"/>
                <w:sz w:val="24"/>
                <w:szCs w:val="24"/>
                <w:lang w:eastAsia="zh-CN"/>
              </w:rPr>
              <w:t xml:space="preserve">。</w:t>
            </w:r>
            <w:r/>
          </w:p>
        </w:tc>
      </w:tr>
      <w:tr>
        <w:trPr>
          <w:jc w:val="center"/>
          <w:trHeight w:val="312"/>
        </w:trPr>
        <w:tc>
          <w:tcPr>
            <w:tcW w:w="506" w:type="dxa"/>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746" w:type="dxa"/>
            <w:vAlign w:val="center"/>
            <w:vMerge w:val="continue"/>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ascii="宋体" w:hAnsi="宋体" w:eastAsia="宋体" w:cs="宋体"/>
                <w:color w:val="000000"/>
                <w:spacing w:val="0"/>
                <w:sz w:val="24"/>
                <w:szCs w:val="24"/>
                <w:highlight w:val="none"/>
              </w:rPr>
            </w:r>
            <w:r/>
          </w:p>
        </w:tc>
        <w:tc>
          <w:tcPr>
            <w:tcW w:w="8152" w:type="dxa"/>
            <w:vAlign w:val="top"/>
            <w:textDirection w:val="lrTb"/>
            <w:noWrap w:val="false"/>
          </w:tcPr>
          <w:p>
            <w:pPr>
              <w:pStyle w:val="1132"/>
              <w:ind w:left="0" w:right="0"/>
              <w:jc w:val="both"/>
              <w:keepLines w:val="0"/>
              <w:keepNext w:val="0"/>
              <w:pageBreakBefore w:val="0"/>
              <w:spacing w:before="0" w:after="0" w:line="240" w:lineRule="auto"/>
              <w:widowControl w:val="off"/>
              <w:rPr>
                <w:rFonts w:hint="default" w:ascii="宋体" w:hAnsi="宋体" w:eastAsia="宋体" w:cs="宋体"/>
                <w:color w:val="000000"/>
                <w:spacing w:val="0"/>
                <w:sz w:val="24"/>
                <w:szCs w:val="24"/>
                <w:highlight w:val="none"/>
                <w:lang w:val="en-US" w:eastAsia="zh-CN"/>
              </w:rPr>
            </w:pPr>
            <w:r>
              <w:rPr>
                <w:rFonts w:hint="eastAsia" w:ascii="宋体" w:hAnsi="宋体" w:cs="宋体"/>
                <w:b/>
                <w:bCs/>
                <w:color w:val="000000"/>
                <w:spacing w:val="0"/>
                <w:sz w:val="24"/>
                <w:szCs w:val="24"/>
                <w:highlight w:val="none"/>
                <w:lang w:val="en-US" w:eastAsia="zh-CN"/>
              </w:rPr>
              <w:t xml:space="preserve">一、供水</w:t>
            </w:r>
            <w:r>
              <w:rPr>
                <w:rFonts w:ascii="宋体" w:hAnsi="宋体" w:eastAsia="宋体" w:cs="宋体"/>
                <w:b/>
                <w:bCs/>
                <w:sz w:val="24"/>
                <w:szCs w:val="24"/>
              </w:rPr>
              <w:t xml:space="preserve">监督管理</w:t>
            </w:r>
            <w:r/>
          </w:p>
          <w:p>
            <w:pPr>
              <w:pStyle w:val="1132"/>
              <w:ind w:left="0"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（1）生活饮用水水质监督检测</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①</w:t>
            </w:r>
            <w:r>
              <w:rPr>
                <w:rFonts w:hint="eastAsia" w:ascii="宋体" w:hAnsi="宋体" w:eastAsia="宋体" w:cs="宋体"/>
                <w:color w:val="000000"/>
                <w:spacing w:val="0"/>
                <w:sz w:val="24"/>
                <w:szCs w:val="24"/>
                <w:highlight w:val="none"/>
                <w:lang w:val="en-US" w:eastAsia="zh-CN"/>
              </w:rPr>
              <w:t xml:space="preserve">服务期内按季度制定</w:t>
            </w:r>
            <w:r>
              <w:rPr>
                <w:rFonts w:hint="eastAsia" w:ascii="宋体" w:hAnsi="宋体" w:eastAsia="宋体" w:cs="宋体"/>
                <w:color w:val="000000"/>
                <w:spacing w:val="0"/>
                <w:sz w:val="24"/>
                <w:szCs w:val="24"/>
                <w:highlight w:val="none"/>
              </w:rPr>
              <w:t xml:space="preserve">水质监测</w:t>
            </w:r>
            <w:r>
              <w:rPr>
                <w:rFonts w:hint="eastAsia" w:ascii="宋体" w:hAnsi="宋体" w:eastAsia="宋体" w:cs="宋体"/>
                <w:color w:val="000000"/>
                <w:spacing w:val="0"/>
                <w:sz w:val="24"/>
                <w:szCs w:val="24"/>
                <w:highlight w:val="none"/>
                <w:lang w:val="en-US" w:eastAsia="zh-CN"/>
              </w:rPr>
              <w:t xml:space="preserve">计划</w:t>
            </w:r>
            <w:r>
              <w:rPr>
                <w:rFonts w:hint="eastAsia" w:ascii="宋体" w:hAnsi="宋体" w:eastAsia="宋体" w:cs="宋体"/>
                <w:color w:val="000000"/>
                <w:spacing w:val="0"/>
                <w:sz w:val="24"/>
                <w:szCs w:val="24"/>
                <w:highlight w:val="none"/>
              </w:rPr>
              <w:t xml:space="preserve">，</w:t>
            </w:r>
            <w:r>
              <w:rPr>
                <w:rFonts w:hint="eastAsia" w:ascii="宋体" w:hAnsi="宋体" w:eastAsia="宋体" w:cs="宋体"/>
                <w:color w:val="000000"/>
                <w:spacing w:val="0"/>
                <w:sz w:val="24"/>
                <w:szCs w:val="24"/>
                <w:highlight w:val="none"/>
                <w:lang w:val="en-US" w:eastAsia="zh-CN"/>
              </w:rPr>
              <w:t xml:space="preserve">根据计划开展采样并</w:t>
            </w:r>
            <w:r>
              <w:rPr>
                <w:rFonts w:hint="eastAsia" w:ascii="宋体" w:hAnsi="宋体" w:eastAsia="宋体" w:cs="宋体"/>
                <w:color w:val="000000"/>
                <w:spacing w:val="0"/>
                <w:sz w:val="24"/>
                <w:szCs w:val="24"/>
                <w:highlight w:val="none"/>
              </w:rPr>
              <w:t xml:space="preserve">分别出具检测报告，</w:t>
            </w:r>
            <w:r>
              <w:rPr>
                <w:rFonts w:hint="eastAsia" w:ascii="宋体" w:hAnsi="宋体" w:eastAsia="宋体" w:cs="宋体"/>
                <w:color w:val="000000"/>
                <w:spacing w:val="0"/>
                <w:sz w:val="24"/>
                <w:szCs w:val="24"/>
                <w:highlight w:val="none"/>
                <w:lang w:val="en-US" w:eastAsia="zh-CN"/>
              </w:rPr>
              <w:t xml:space="preserve">每年度</w:t>
            </w:r>
            <w:r>
              <w:rPr>
                <w:rFonts w:hint="eastAsia" w:ascii="宋体" w:hAnsi="宋体" w:eastAsia="宋体" w:cs="宋体"/>
                <w:color w:val="000000"/>
                <w:spacing w:val="0"/>
                <w:sz w:val="24"/>
                <w:szCs w:val="24"/>
                <w:highlight w:val="none"/>
              </w:rPr>
              <w:t xml:space="preserve">另外出具一份水质监测分析和建议报告；</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red"/>
                <w:lang w:val="en-US" w:eastAsia="zh-CN"/>
              </w:rPr>
            </w:pPr>
            <w:r>
              <w:rPr>
                <w:rFonts w:hint="eastAsia" w:ascii="宋体" w:hAnsi="宋体" w:eastAsia="宋体" w:cs="宋体"/>
                <w:color w:val="000000"/>
                <w:spacing w:val="0"/>
                <w:sz w:val="24"/>
                <w:szCs w:val="24"/>
                <w:highlight w:val="none"/>
              </w:rPr>
              <w:t xml:space="preserve">②原水水质监测：对</w:t>
            </w:r>
            <w:r>
              <w:rPr>
                <w:rFonts w:hint="eastAsia" w:ascii="宋体" w:hAnsi="宋体" w:eastAsia="宋体" w:cs="宋体"/>
                <w:color w:val="000000"/>
                <w:spacing w:val="0"/>
                <w:sz w:val="24"/>
                <w:szCs w:val="24"/>
                <w:highlight w:val="none"/>
                <w:lang w:eastAsia="zh-CN"/>
              </w:rPr>
              <w:t xml:space="preserve">张家港市全市</w:t>
            </w:r>
            <w:r>
              <w:rPr>
                <w:rFonts w:hint="eastAsia" w:ascii="宋体" w:hAnsi="宋体" w:eastAsia="宋体" w:cs="宋体"/>
                <w:color w:val="000000"/>
                <w:spacing w:val="0"/>
                <w:sz w:val="24"/>
                <w:szCs w:val="24"/>
                <w:highlight w:val="none"/>
              </w:rPr>
              <w:t xml:space="preserve">水源地开展抽样检测</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其中</w:t>
            </w:r>
            <w:r>
              <w:rPr>
                <w:rFonts w:hint="eastAsia" w:ascii="宋体" w:hAnsi="宋体" w:eastAsia="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2个</w:t>
            </w:r>
            <w:r>
              <w:rPr>
                <w:rFonts w:hint="eastAsia" w:ascii="宋体" w:hAnsi="宋体" w:eastAsia="宋体" w:cs="宋体"/>
                <w:color w:val="000000"/>
                <w:spacing w:val="0"/>
                <w:sz w:val="24"/>
                <w:szCs w:val="24"/>
                <w:highlight w:val="none"/>
                <w:lang w:val="en-US" w:eastAsia="zh-CN"/>
              </w:rPr>
              <w:t xml:space="preserve">集中式饮用水</w:t>
            </w:r>
            <w:r>
              <w:rPr>
                <w:rFonts w:hint="eastAsia" w:ascii="宋体" w:hAnsi="宋体" w:eastAsia="宋体" w:cs="宋体"/>
                <w:color w:val="000000"/>
                <w:spacing w:val="0"/>
                <w:sz w:val="24"/>
                <w:szCs w:val="24"/>
                <w:highlight w:val="none"/>
              </w:rPr>
              <w:t xml:space="preserve">水源地</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lang w:val="en-US" w:eastAsia="zh-CN"/>
              </w:rPr>
              <w:t xml:space="preserve">1个分散式饮用水水源地</w:t>
            </w:r>
            <w:r>
              <w:rPr>
                <w:rFonts w:hint="eastAsia" w:ascii="宋体" w:hAnsi="宋体" w:cs="宋体"/>
                <w:color w:val="000000"/>
                <w:spacing w:val="0"/>
                <w:sz w:val="24"/>
                <w:szCs w:val="24"/>
                <w:highlight w:val="none"/>
                <w:lang w:val="en-US" w:eastAsia="zh-CN"/>
              </w:rPr>
              <w:t xml:space="preserve">、1个</w:t>
            </w:r>
            <w:r>
              <w:rPr>
                <w:rFonts w:hint="eastAsia" w:ascii="宋体" w:hAnsi="宋体" w:cs="宋体"/>
                <w:color w:val="auto"/>
                <w:spacing w:val="0"/>
                <w:sz w:val="24"/>
                <w:szCs w:val="24"/>
                <w:highlight w:val="none"/>
                <w:lang w:val="en-US" w:eastAsia="zh-CN"/>
              </w:rPr>
              <w:t xml:space="preserve">应急水源地，每年检测1次</w:t>
            </w:r>
            <w:r>
              <w:rPr>
                <w:rFonts w:hint="eastAsia" w:ascii="宋体" w:hAnsi="宋体" w:eastAsia="宋体" w:cs="宋体"/>
                <w:color w:val="000000"/>
                <w:spacing w:val="0"/>
                <w:sz w:val="24"/>
                <w:szCs w:val="24"/>
                <w:highlight w:val="none"/>
              </w:rPr>
              <w:t xml:space="preserve">《地表水环境质量标准》（GB</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 3838-2002）中表1、表2共29项</w:t>
            </w:r>
            <w:r>
              <w:rPr>
                <w:rFonts w:hint="eastAsia" w:ascii="宋体" w:hAnsi="宋体" w:cs="宋体"/>
                <w:color w:val="000000"/>
                <w:spacing w:val="0"/>
                <w:sz w:val="24"/>
                <w:szCs w:val="24"/>
                <w:highlight w:val="none"/>
                <w:lang w:val="en-US" w:eastAsia="zh-CN"/>
              </w:rPr>
              <w:t xml:space="preserve">；</w:t>
            </w:r>
            <w:r>
              <w:rPr>
                <w:rFonts w:hint="eastAsia" w:ascii="宋体" w:hAnsi="宋体" w:eastAsia="宋体" w:cs="宋体"/>
                <w:color w:val="000000"/>
                <w:spacing w:val="0"/>
                <w:sz w:val="24"/>
                <w:szCs w:val="24"/>
                <w:highlight w:val="none"/>
              </w:rPr>
              <w:t xml:space="preserve">2个</w:t>
            </w:r>
            <w:r>
              <w:rPr>
                <w:rFonts w:hint="eastAsia" w:ascii="宋体" w:hAnsi="宋体" w:eastAsia="宋体" w:cs="宋体"/>
                <w:color w:val="000000"/>
                <w:spacing w:val="0"/>
                <w:sz w:val="24"/>
                <w:szCs w:val="24"/>
                <w:highlight w:val="none"/>
                <w:lang w:val="en-US" w:eastAsia="zh-CN"/>
              </w:rPr>
              <w:t xml:space="preserve">集中式饮用水</w:t>
            </w:r>
            <w:r>
              <w:rPr>
                <w:rFonts w:hint="eastAsia" w:ascii="宋体" w:hAnsi="宋体" w:eastAsia="宋体" w:cs="宋体"/>
                <w:color w:val="000000"/>
                <w:spacing w:val="0"/>
                <w:sz w:val="24"/>
                <w:szCs w:val="24"/>
                <w:highlight w:val="none"/>
              </w:rPr>
              <w:t xml:space="preserve">水源地</w:t>
            </w:r>
            <w:r>
              <w:rPr>
                <w:rFonts w:hint="eastAsia" w:ascii="宋体" w:hAnsi="宋体" w:cs="宋体"/>
                <w:color w:val="000000"/>
                <w:spacing w:val="0"/>
                <w:sz w:val="24"/>
                <w:szCs w:val="24"/>
                <w:highlight w:val="none"/>
                <w:lang w:val="en-US" w:eastAsia="zh-CN"/>
              </w:rPr>
              <w:t xml:space="preserve">每年检测1次</w:t>
            </w:r>
            <w:r>
              <w:rPr>
                <w:rFonts w:hint="eastAsia" w:ascii="宋体" w:hAnsi="宋体" w:eastAsia="宋体" w:cs="宋体"/>
                <w:color w:val="000000"/>
                <w:spacing w:val="0"/>
                <w:sz w:val="24"/>
                <w:szCs w:val="24"/>
                <w:highlight w:val="none"/>
              </w:rPr>
              <w:t xml:space="preserve">《地表水环境质量标准》（GB</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3838-2002）中表1、表2</w:t>
            </w: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表3、</w:t>
            </w:r>
            <w:r>
              <w:rPr>
                <w:rFonts w:hint="eastAsia" w:ascii="宋体" w:hAnsi="宋体" w:eastAsia="宋体" w:cs="宋体"/>
                <w:color w:val="000000"/>
                <w:spacing w:val="0"/>
                <w:sz w:val="24"/>
                <w:szCs w:val="24"/>
                <w:highlight w:val="none"/>
              </w:rPr>
              <w:t xml:space="preserve">共</w:t>
            </w:r>
            <w:r>
              <w:rPr>
                <w:rFonts w:hint="eastAsia" w:ascii="宋体" w:hAnsi="宋体" w:cs="宋体"/>
                <w:color w:val="000000"/>
                <w:spacing w:val="0"/>
                <w:sz w:val="24"/>
                <w:szCs w:val="24"/>
                <w:highlight w:val="none"/>
                <w:lang w:val="en-US" w:eastAsia="zh-CN"/>
              </w:rPr>
              <w:t xml:space="preserve">10</w:t>
            </w:r>
            <w:r>
              <w:rPr>
                <w:rFonts w:hint="eastAsia" w:ascii="宋体" w:hAnsi="宋体" w:eastAsia="宋体" w:cs="宋体"/>
                <w:color w:val="000000"/>
                <w:spacing w:val="0"/>
                <w:sz w:val="24"/>
                <w:szCs w:val="24"/>
                <w:highlight w:val="none"/>
              </w:rPr>
              <w:t xml:space="preserve">9项</w:t>
            </w:r>
            <w:r>
              <w:rPr>
                <w:rFonts w:hint="eastAsia" w:ascii="宋体" w:hAnsi="宋体" w:cs="宋体"/>
                <w:color w:val="000000"/>
                <w:spacing w:val="0"/>
                <w:sz w:val="24"/>
                <w:szCs w:val="24"/>
                <w:highlight w:val="none"/>
                <w:lang w:val="en-US" w:eastAsia="zh-CN"/>
              </w:rPr>
              <w:t xml:space="preserve">全分析</w:t>
            </w:r>
            <w:r>
              <w:rPr>
                <w:rFonts w:hint="eastAsia" w:ascii="宋体" w:hAnsi="宋体" w:cs="宋体"/>
                <w:color w:val="000000"/>
                <w:spacing w:val="0"/>
                <w:sz w:val="24"/>
                <w:szCs w:val="24"/>
                <w:highlight w:val="none"/>
                <w:lang w:eastAsia="zh-CN"/>
              </w:rPr>
              <w:t xml:space="preserve">。</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eastAsia="zh-CN"/>
              </w:rPr>
            </w:pPr>
            <w:r>
              <w:rPr>
                <w:rFonts w:hint="eastAsia" w:ascii="宋体" w:hAnsi="宋体" w:eastAsia="宋体" w:cs="宋体"/>
                <w:color w:val="000000"/>
                <w:spacing w:val="0"/>
                <w:sz w:val="24"/>
                <w:szCs w:val="24"/>
                <w:highlight w:val="none"/>
              </w:rPr>
              <w:t xml:space="preserve">③出厂水水质监测：3个出厂水，每年1次《生活饮用水卫生标准》（GB</w:t>
            </w:r>
            <w:r>
              <w:rPr>
                <w:rFonts w:hint="eastAsia" w:ascii="宋体" w:hAnsi="宋体" w:eastAsia="宋体" w:cs="宋体"/>
                <w:color w:val="000000"/>
                <w:spacing w:val="0"/>
                <w:sz w:val="24"/>
                <w:szCs w:val="24"/>
                <w:highlight w:val="none"/>
                <w:lang w:val="en-US" w:eastAsia="zh-CN"/>
              </w:rPr>
              <w:t xml:space="preserve"> </w:t>
            </w:r>
            <w:r>
              <w:rPr>
                <w:rFonts w:hint="eastAsia" w:ascii="宋体" w:hAnsi="宋体" w:eastAsia="宋体" w:cs="宋体"/>
                <w:color w:val="000000"/>
                <w:spacing w:val="0"/>
                <w:sz w:val="24"/>
                <w:szCs w:val="24"/>
                <w:highlight w:val="none"/>
              </w:rPr>
              <w:t xml:space="preserve">5749-2022）97项全分析，每年2次常规43项+消毒副产物3项；双山</w:t>
            </w:r>
            <w:r>
              <w:rPr>
                <w:rFonts w:hint="eastAsia" w:ascii="宋体" w:hAnsi="宋体" w:eastAsia="宋体" w:cs="宋体"/>
                <w:color w:val="000000"/>
                <w:spacing w:val="0"/>
                <w:sz w:val="24"/>
                <w:szCs w:val="24"/>
                <w:highlight w:val="none"/>
                <w:lang w:val="en-US" w:eastAsia="zh-CN"/>
              </w:rPr>
              <w:t xml:space="preserve">制水车间出水，</w:t>
            </w:r>
            <w:r>
              <w:rPr>
                <w:rFonts w:hint="eastAsia" w:ascii="宋体" w:hAnsi="宋体" w:eastAsia="宋体" w:cs="宋体"/>
                <w:color w:val="000000"/>
                <w:spacing w:val="0"/>
                <w:sz w:val="24"/>
                <w:szCs w:val="24"/>
                <w:highlight w:val="none"/>
              </w:rPr>
              <w:t xml:space="preserve">每年2次常规43项+消毒副产物3项</w:t>
            </w:r>
            <w:r>
              <w:rPr>
                <w:rFonts w:hint="eastAsia" w:ascii="宋体" w:hAnsi="宋体" w:eastAsia="宋体" w:cs="宋体"/>
                <w:color w:val="000000"/>
                <w:spacing w:val="0"/>
                <w:sz w:val="24"/>
                <w:szCs w:val="24"/>
                <w:highlight w:val="none"/>
                <w:lang w:eastAsia="zh-CN"/>
              </w:rPr>
              <w:t xml:space="preserve">。</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④管网水水质监测：3个点位每年2次，检测项目为《生活饮用水卫生标准》（GB 5749-2022）常规43项；</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⑤管网末梢水水质监测：</w:t>
            </w:r>
            <w:r>
              <w:rPr>
                <w:rFonts w:hint="eastAsia" w:ascii="宋体" w:hAnsi="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rPr>
              <w:t xml:space="preserve">个点位每年2次，检测项目为《生活饮用水卫生标准》（GB 5749-2022）常规43项+消毒副产物5项；</w:t>
            </w:r>
            <w:r/>
          </w:p>
          <w:p>
            <w:pPr>
              <w:pStyle w:val="1132"/>
              <w:ind w:left="0" w:right="0" w:firstLine="480"/>
              <w:jc w:val="both"/>
              <w:keepLines w:val="0"/>
              <w:keepNext w:val="0"/>
              <w:pageBreakBefore w:val="0"/>
              <w:spacing w:before="0" w:after="0" w:line="24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⑥二次供水出水水质监测：5个点位每年2次，按照《二次供水设施卫生规范》（GB 17051-2025）</w:t>
            </w:r>
            <w:r>
              <w:rPr>
                <w:rFonts w:hint="eastAsia" w:ascii="宋体" w:hAnsi="宋体" w:cs="宋体"/>
                <w:color w:val="000000"/>
                <w:spacing w:val="0"/>
                <w:sz w:val="24"/>
                <w:szCs w:val="24"/>
                <w:highlight w:val="none"/>
                <w:lang w:val="en-US" w:eastAsia="zh-CN"/>
              </w:rPr>
              <w:t xml:space="preserve">检测</w:t>
            </w:r>
            <w:r>
              <w:rPr>
                <w:rFonts w:hint="eastAsia" w:ascii="宋体" w:hAnsi="宋体" w:eastAsia="宋体" w:cs="宋体"/>
                <w:color w:val="000000"/>
                <w:spacing w:val="0"/>
                <w:sz w:val="24"/>
                <w:szCs w:val="24"/>
                <w:highlight w:val="none"/>
              </w:rPr>
              <w:t xml:space="preserve">菌落总数、总大肠菌群、大肠埃希氏菌(当水样中检出总大肠菌群时)、色度、浑浊度、臭和味、肉眼可见物、pH、氨(以N计)、高锰酸盐指数(以O2计)、游离氯、三氯甲烷、一氯二溴甲烷、氯一溴甲烷、三溴甲烷、三卤甲烷、二氯乙酸、三氯乙酸、氯酸盐（19项）。</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⑦自来水水厂尾泥监测：2个水厂尾泥，每年检测15项指标1次。</w:t>
            </w:r>
            <w:r/>
          </w:p>
          <w:p>
            <w:pPr>
              <w:pStyle w:val="1132"/>
              <w:ind w:left="0" w:right="0" w:firstLine="480"/>
              <w:jc w:val="both"/>
              <w:keepLines w:val="0"/>
              <w:keepNext w:val="0"/>
              <w:pageBreakBefore w:val="0"/>
              <w:spacing w:before="0" w:after="0" w:line="240" w:lineRule="auto"/>
              <w:widowControl w:val="off"/>
              <w:rPr>
                <w:rFonts w:hint="default"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rPr>
              <w:t xml:space="preserve">⑧</w:t>
            </w:r>
            <w:r>
              <w:rPr>
                <w:rFonts w:hint="eastAsia" w:ascii="宋体" w:hAnsi="宋体" w:cs="宋体"/>
                <w:color w:val="000000"/>
                <w:spacing w:val="0"/>
                <w:sz w:val="24"/>
                <w:szCs w:val="24"/>
                <w:highlight w:val="none"/>
                <w:lang w:val="en-US" w:eastAsia="zh-CN"/>
              </w:rPr>
              <w:t xml:space="preserve">每年出具一份水质检测报告和建议报告。</w:t>
            </w:r>
            <w:r/>
          </w:p>
          <w:p>
            <w:pPr>
              <w:pStyle w:val="1132"/>
              <w:ind w:left="0"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（2）供水安全保障检查评估技术服务</w:t>
            </w:r>
            <w:r/>
          </w:p>
          <w:p>
            <w:pPr>
              <w:pStyle w:val="1132"/>
              <w:ind w:left="0" w:right="0" w:firstLine="48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每年开展1次，辅助</w:t>
            </w:r>
            <w:r>
              <w:rPr>
                <w:rFonts w:hint="eastAsia" w:ascii="宋体" w:hAnsi="宋体" w:eastAsia="宋体" w:cs="宋体"/>
                <w:color w:val="000000"/>
                <w:spacing w:val="0"/>
                <w:sz w:val="24"/>
                <w:szCs w:val="24"/>
                <w:highlight w:val="none"/>
                <w:lang w:eastAsia="zh-CN"/>
              </w:rPr>
              <w:t xml:space="preserve">采购单位</w:t>
            </w:r>
            <w:r>
              <w:rPr>
                <w:rFonts w:hint="eastAsia" w:ascii="宋体" w:hAnsi="宋体" w:eastAsia="宋体" w:cs="宋体"/>
                <w:color w:val="000000"/>
                <w:spacing w:val="0"/>
                <w:sz w:val="24"/>
                <w:szCs w:val="24"/>
                <w:highlight w:val="none"/>
              </w:rPr>
              <w:t xml:space="preserve">对水源地、水厂与管网运行、供水服务、实验室、二次供水等检查评估提供技术性服务并撰写报告，每次提供评估报告。</w:t>
            </w:r>
            <w:r/>
          </w:p>
          <w:p>
            <w:pPr>
              <w:pStyle w:val="1132"/>
              <w:ind w:left="0"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r>
      <w:tr>
        <w:trPr>
          <w:jc w:val="center"/>
          <w:trHeight w:val="2627"/>
        </w:trPr>
        <w:tc>
          <w:tcPr>
            <w:tcW w:w="506" w:type="dxa"/>
            <w:vAlign w:val="center"/>
            <w:vMerge w:val="continue"/>
            <w:textDirection w:val="lrTb"/>
            <w:noWrap w:val="false"/>
          </w:tcPr>
          <w:p>
            <w:pPr>
              <w:ind w:left="0" w:right="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746" w:type="dxa"/>
            <w:vAlign w:val="center"/>
            <w:vMerge w:val="continue"/>
            <w:textDirection w:val="lrTb"/>
            <w:noWrap w:val="false"/>
          </w:tcPr>
          <w:p>
            <w:pPr>
              <w:ind w:left="0" w:right="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ascii="宋体" w:hAnsi="宋体" w:eastAsia="宋体" w:cs="宋体"/>
                <w:color w:val="000000"/>
                <w:spacing w:val="0"/>
                <w:sz w:val="24"/>
                <w:szCs w:val="24"/>
                <w:highlight w:val="none"/>
              </w:rPr>
            </w:r>
            <w:r/>
          </w:p>
        </w:tc>
        <w:tc>
          <w:tcPr>
            <w:shd w:val="clear" w:color="auto" w:fill="auto"/>
            <w:tcW w:w="8152" w:type="dxa"/>
            <w:vAlign w:val="top"/>
            <w:textDirection w:val="lrTb"/>
            <w:noWrap w:val="false"/>
          </w:tcPr>
          <w:p>
            <w:pPr>
              <w:ind w:left="0" w:right="0" w:firstLine="4"/>
              <w:keepLines w:val="0"/>
              <w:keepNext w:val="0"/>
              <w:pageBreakBefore w:val="0"/>
              <w:spacing w:line="240" w:lineRule="auto"/>
              <w:widowControl w:val="off"/>
              <w:rPr>
                <w:rFonts w:ascii="宋体" w:hAnsi="宋体" w:eastAsia="宋体" w:cs="宋体"/>
                <w:b/>
                <w:bCs/>
                <w:sz w:val="24"/>
                <w:szCs w:val="24"/>
              </w:rPr>
            </w:pPr>
            <w:r>
              <w:rPr>
                <w:rFonts w:hint="eastAsia" w:ascii="宋体" w:hAnsi="宋体" w:eastAsia="宋体" w:cs="宋体"/>
                <w:b/>
                <w:bCs/>
                <w:spacing w:val="-2"/>
                <w:sz w:val="24"/>
                <w:szCs w:val="24"/>
                <w:lang w:val="en-US" w:eastAsia="zh-CN"/>
              </w:rPr>
              <w:t xml:space="preserve">二、排水</w:t>
            </w:r>
            <w:r>
              <w:rPr>
                <w:rFonts w:ascii="宋体" w:hAnsi="宋体" w:eastAsia="宋体" w:cs="宋体"/>
                <w:b/>
                <w:bCs/>
                <w:sz w:val="24"/>
                <w:szCs w:val="24"/>
              </w:rPr>
              <w:t xml:space="preserve">监督管理</w:t>
            </w:r>
            <w:r/>
          </w:p>
          <w:p>
            <w:pPr>
              <w:ind w:left="0" w:right="0" w:firstLine="242"/>
              <w:keepLines w:val="0"/>
              <w:keepNext w:val="0"/>
              <w:pageBreakBefore w:val="0"/>
              <w:spacing w:line="240" w:lineRule="auto"/>
              <w:widowControl w:val="off"/>
              <w:rPr>
                <w:rFonts w:hint="eastAsia" w:ascii="宋体" w:hAnsi="宋体" w:eastAsia="宋体" w:cs="宋体"/>
                <w:b/>
                <w:bCs/>
                <w:sz w:val="24"/>
                <w:szCs w:val="24"/>
                <w:lang w:val="en-US" w:eastAsia="zh-CN"/>
              </w:rPr>
            </w:pPr>
            <w:r>
              <w:rPr>
                <w:rFonts w:ascii="宋体" w:hAnsi="宋体" w:eastAsia="宋体" w:cs="宋体"/>
                <w:sz w:val="24"/>
                <w:szCs w:val="24"/>
              </w:rPr>
              <w:t xml:space="preserve">对排水</w:t>
            </w:r>
            <w:r>
              <w:rPr>
                <w:rFonts w:hint="eastAsia" w:ascii="宋体" w:hAnsi="宋体" w:cs="宋体"/>
                <w:sz w:val="24"/>
                <w:szCs w:val="24"/>
                <w:lang w:val="en-US" w:eastAsia="zh-CN"/>
              </w:rPr>
              <w:t xml:space="preserve">户、排水</w:t>
            </w:r>
            <w:r>
              <w:rPr>
                <w:rFonts w:ascii="宋体" w:hAnsi="宋体" w:eastAsia="宋体" w:cs="宋体"/>
                <w:sz w:val="24"/>
                <w:szCs w:val="24"/>
              </w:rPr>
              <w:t xml:space="preserve">管网、泵站开展</w:t>
            </w:r>
            <w:r>
              <w:rPr>
                <w:rFonts w:hint="eastAsia" w:ascii="宋体" w:hAnsi="宋体" w:cs="宋体"/>
                <w:sz w:val="24"/>
                <w:szCs w:val="24"/>
                <w:lang w:val="en-US" w:eastAsia="zh-CN"/>
              </w:rPr>
              <w:t xml:space="preserve">污水厂等开展</w:t>
            </w:r>
            <w:r>
              <w:rPr>
                <w:rFonts w:ascii="宋体" w:hAnsi="宋体" w:eastAsia="宋体" w:cs="宋体"/>
                <w:sz w:val="24"/>
                <w:szCs w:val="24"/>
              </w:rPr>
              <w:t xml:space="preserve">水质</w:t>
            </w:r>
            <w:r>
              <w:rPr>
                <w:rFonts w:ascii="宋体" w:hAnsi="宋体" w:eastAsia="宋体" w:cs="宋体"/>
                <w:spacing w:val="-1"/>
                <w:sz w:val="24"/>
                <w:szCs w:val="24"/>
              </w:rPr>
              <w:t xml:space="preserve">检测及应急监测</w:t>
            </w:r>
            <w:r>
              <w:rPr>
                <w:rFonts w:hint="eastAsia" w:ascii="宋体" w:hAnsi="宋体" w:cs="宋体"/>
                <w:spacing w:val="-1"/>
                <w:sz w:val="24"/>
                <w:szCs w:val="24"/>
                <w:lang w:eastAsia="zh-CN"/>
              </w:rPr>
              <w:t xml:space="preserve">：</w:t>
            </w:r>
            <w:r/>
          </w:p>
          <w:p>
            <w:pPr>
              <w:ind w:left="0" w:right="0" w:firstLine="4"/>
              <w:keepLines w:val="0"/>
              <w:keepNext w:val="0"/>
              <w:pageBreakBefore w:val="0"/>
              <w:spacing w:line="240" w:lineRule="auto"/>
              <w:widowControl w:val="off"/>
              <w:rPr>
                <w:rFonts w:hint="default" w:ascii="宋体" w:hAnsi="宋体" w:eastAsia="宋体" w:cs="宋体"/>
                <w:spacing w:val="-2"/>
                <w:sz w:val="24"/>
                <w:szCs w:val="24"/>
                <w:lang w:val="en-US" w:eastAsia="zh-CN"/>
              </w:rPr>
            </w:pP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1</w:t>
            </w:r>
            <w:r>
              <w:rPr>
                <w:rFonts w:hint="eastAsia" w:ascii="宋体" w:hAnsi="宋体" w:eastAsia="宋体" w:cs="宋体"/>
                <w:spacing w:val="-2"/>
                <w:sz w:val="24"/>
                <w:szCs w:val="24"/>
                <w:lang w:eastAsia="zh-CN"/>
              </w:rPr>
              <w:t xml:space="preserve">）</w:t>
            </w:r>
            <w:r>
              <w:rPr>
                <w:rFonts w:hint="eastAsia" w:ascii="宋体" w:hAnsi="宋体" w:cs="宋体"/>
                <w:spacing w:val="-2"/>
                <w:sz w:val="24"/>
                <w:szCs w:val="24"/>
                <w:lang w:val="en-US" w:eastAsia="zh-CN"/>
              </w:rPr>
              <w:t xml:space="preserve">排水户检测：每年对全市306家排水户开展水质检测，其中250家一般排水户，检测CODcr、pH、SS、NH3-N、TN、TP、动植物油（餐饮类测，其他不测）；56家重点排水户，检测CODcr、pH、SS、NH3-N、TN、TP、特征污染因子（有就测，没有不测）；</w:t>
            </w:r>
            <w:r/>
          </w:p>
          <w:p>
            <w:pPr>
              <w:ind w:left="0" w:right="0" w:firstLine="4"/>
              <w:keepLines w:val="0"/>
              <w:keepNext w:val="0"/>
              <w:pageBreakBefore w:val="0"/>
              <w:spacing w:line="240" w:lineRule="auto"/>
              <w:widowControl w:val="off"/>
              <w:rPr>
                <w:rFonts w:hint="eastAsia" w:ascii="宋体" w:hAnsi="宋体" w:cs="宋体"/>
                <w:spacing w:val="-2"/>
                <w:sz w:val="24"/>
                <w:szCs w:val="24"/>
                <w:lang w:eastAsia="zh-CN"/>
              </w:rPr>
            </w:pP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2</w:t>
            </w: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排水管网：每年对100个点位，检测CODcr、NH3-N、TP、TN</w:t>
            </w:r>
            <w:r>
              <w:rPr>
                <w:rFonts w:hint="eastAsia" w:ascii="宋体" w:hAnsi="宋体" w:cs="宋体"/>
                <w:spacing w:val="-2"/>
                <w:sz w:val="24"/>
                <w:szCs w:val="24"/>
                <w:lang w:eastAsia="zh-CN"/>
              </w:rPr>
              <w:t xml:space="preserve">；</w:t>
            </w:r>
            <w:r/>
          </w:p>
          <w:p>
            <w:pPr>
              <w:ind w:left="0" w:right="0" w:firstLine="4"/>
              <w:keepLines w:val="0"/>
              <w:keepNext w:val="0"/>
              <w:pageBreakBefore w:val="0"/>
              <w:spacing w:line="240" w:lineRule="auto"/>
              <w:widowControl w:val="off"/>
              <w:rPr>
                <w:rFonts w:hint="eastAsia" w:ascii="宋体" w:hAnsi="宋体" w:cs="宋体"/>
                <w:spacing w:val="-2"/>
                <w:sz w:val="24"/>
                <w:szCs w:val="24"/>
                <w:lang w:val="en-US" w:eastAsia="zh-CN"/>
              </w:rPr>
            </w:pP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3</w:t>
            </w:r>
            <w:r>
              <w:rPr>
                <w:rFonts w:hint="eastAsia" w:ascii="宋体" w:hAnsi="宋体" w:cs="宋体"/>
                <w:spacing w:val="-2"/>
                <w:sz w:val="24"/>
                <w:szCs w:val="24"/>
                <w:lang w:eastAsia="zh-CN"/>
              </w:rPr>
              <w:t xml:space="preserve">）</w:t>
            </w:r>
            <w:r>
              <w:rPr>
                <w:rFonts w:hint="eastAsia" w:ascii="宋体" w:hAnsi="宋体" w:cs="宋体"/>
                <w:spacing w:val="-2"/>
                <w:sz w:val="24"/>
                <w:szCs w:val="24"/>
                <w:lang w:val="en-US" w:eastAsia="zh-CN"/>
              </w:rPr>
              <w:t xml:space="preserve">污水泵站：每年对66座污水泵站检测2次CODcr、NH3-N、TP、TN；</w:t>
            </w:r>
            <w:r/>
          </w:p>
          <w:p>
            <w:pPr>
              <w:ind w:left="0" w:right="0" w:firstLine="4"/>
              <w:keepLines w:val="0"/>
              <w:keepNext w:val="0"/>
              <w:pageBreakBefore w:val="0"/>
              <w:spacing w:line="240" w:lineRule="auto"/>
              <w:widowControl w:val="off"/>
              <w:rPr>
                <w:rFonts w:hint="eastAsia" w:ascii="宋体" w:hAnsi="宋体" w:cs="宋体"/>
                <w:spacing w:val="-2"/>
                <w:sz w:val="24"/>
                <w:szCs w:val="24"/>
                <w:lang w:val="en-US" w:eastAsia="zh-CN"/>
              </w:rPr>
            </w:pPr>
            <w:r>
              <w:rPr>
                <w:rFonts w:hint="eastAsia" w:ascii="宋体" w:hAnsi="宋体" w:cs="宋体"/>
                <w:spacing w:val="-2"/>
                <w:sz w:val="24"/>
                <w:szCs w:val="24"/>
                <w:lang w:val="en-US" w:eastAsia="zh-CN"/>
              </w:rPr>
              <w:t xml:space="preserve">（4）污水厂进出水：全市10座污水厂及双山污水处理站每季度检测CODcr、BOD5、NH3-N、TP、TN、PH、SS；每年检测一次总汞、烷基汞、总镉、总铬、六价铬、总砷、总铅、总镍、总铜、总锌、总锰；</w:t>
            </w:r>
            <w:r/>
          </w:p>
          <w:p>
            <w:pPr>
              <w:ind w:left="0" w:right="0" w:firstLine="4"/>
              <w:keepLines w:val="0"/>
              <w:keepNext w:val="0"/>
              <w:pageBreakBefore w:val="0"/>
              <w:spacing w:line="240" w:lineRule="auto"/>
              <w:widowControl w:val="off"/>
              <w:rPr>
                <w:rFonts w:hint="eastAsia" w:ascii="宋体" w:hAnsi="宋体" w:cs="宋体"/>
                <w:spacing w:val="-2"/>
                <w:sz w:val="24"/>
                <w:szCs w:val="24"/>
                <w:lang w:val="en-US" w:eastAsia="zh-CN"/>
              </w:rPr>
            </w:pPr>
            <w:r>
              <w:rPr>
                <w:rFonts w:hint="eastAsia" w:ascii="宋体" w:hAnsi="宋体" w:cs="宋体"/>
                <w:spacing w:val="-2"/>
                <w:sz w:val="24"/>
                <w:szCs w:val="24"/>
                <w:lang w:val="en-US" w:eastAsia="zh-CN"/>
              </w:rPr>
              <w:t xml:space="preserve">（5）污水处理厂污泥：对全市10座污水厂污泥每年检测一次：含水率、pH、有机物含量、TP、TN、总铜、总铅、总锌、总镍、总铬、总汞、总砷、总镉；</w:t>
            </w:r>
            <w:r/>
          </w:p>
          <w:p>
            <w:pPr>
              <w:ind w:left="0" w:right="0" w:firstLine="4"/>
              <w:keepLines w:val="0"/>
              <w:keepNext w:val="0"/>
              <w:pageBreakBefore w:val="0"/>
              <w:spacing w:line="240" w:lineRule="auto"/>
              <w:widowControl w:val="off"/>
              <w:rPr>
                <w:rFonts w:hint="eastAsia" w:ascii="宋体" w:hAnsi="宋体" w:cs="宋体"/>
                <w:spacing w:val="-2"/>
                <w:sz w:val="24"/>
                <w:szCs w:val="24"/>
                <w:lang w:val="en-US" w:eastAsia="zh-CN"/>
              </w:rPr>
            </w:pPr>
            <w:r>
              <w:rPr>
                <w:rFonts w:hint="eastAsia" w:ascii="宋体" w:hAnsi="宋体" w:cs="宋体"/>
                <w:spacing w:val="-2"/>
                <w:sz w:val="24"/>
                <w:szCs w:val="24"/>
                <w:lang w:val="en-US" w:eastAsia="zh-CN"/>
              </w:rPr>
              <w:t xml:space="preserve">（6）农村污水处理设施：每季度检测一次CODcr、pH、TN、SS、NH3-N、TP、动植物油；</w:t>
            </w:r>
            <w:r/>
          </w:p>
          <w:p>
            <w:pPr>
              <w:ind w:left="0" w:right="0" w:firstLine="4"/>
              <w:keepLines w:val="0"/>
              <w:keepNext w:val="0"/>
              <w:pageBreakBefore w:val="0"/>
              <w:spacing w:line="240" w:lineRule="auto"/>
              <w:widowControl w:val="off"/>
              <w:rPr>
                <w:rFonts w:hint="eastAsia" w:ascii="宋体" w:hAnsi="宋体" w:cs="宋体"/>
                <w:spacing w:val="-2"/>
                <w:sz w:val="24"/>
                <w:szCs w:val="24"/>
                <w:lang w:val="en-US" w:eastAsia="zh-CN"/>
              </w:rPr>
            </w:pPr>
            <w:r>
              <w:rPr>
                <w:rFonts w:hint="eastAsia" w:ascii="宋体" w:hAnsi="宋体" w:cs="宋体"/>
                <w:spacing w:val="-2"/>
                <w:sz w:val="24"/>
                <w:szCs w:val="24"/>
                <w:lang w:val="en-US" w:eastAsia="zh-CN"/>
              </w:rPr>
              <w:t xml:space="preserve">（7）尾水湿地：4座污水厂尾水湿地每年检测1次CODcr、NH3-N、TP、TN；</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cs="宋体"/>
                <w:spacing w:val="-2"/>
                <w:sz w:val="24"/>
                <w:szCs w:val="24"/>
                <w:lang w:val="en-US" w:eastAsia="zh-CN"/>
              </w:rPr>
              <w:t xml:space="preserve">（8）再生水：每年对5个</w:t>
            </w:r>
            <w:r>
              <w:rPr>
                <w:rFonts w:hint="eastAsia" w:ascii="宋体" w:hAnsi="宋体" w:cs="宋体"/>
                <w:spacing w:val="-2"/>
                <w:sz w:val="24"/>
              </w:rPr>
              <w:t xml:space="preserve">景观环境用</w:t>
            </w:r>
            <w:r>
              <w:rPr>
                <w:rFonts w:hint="eastAsia" w:ascii="宋体" w:hAnsi="宋体" w:cs="宋体"/>
                <w:spacing w:val="-2"/>
                <w:sz w:val="24"/>
                <w:lang w:val="en-US" w:eastAsia="zh-CN"/>
              </w:rPr>
              <w:t xml:space="preserve">水检测1次</w:t>
            </w:r>
            <w:r>
              <w:rPr>
                <w:rFonts w:hint="eastAsia" w:ascii="宋体" w:hAnsi="宋体" w:cs="宋体"/>
                <w:spacing w:val="-2"/>
                <w:sz w:val="24"/>
              </w:rPr>
              <w:t xml:space="preserve">GB/T18921-2019 表1 </w:t>
            </w:r>
            <w:r>
              <w:rPr>
                <w:rFonts w:hint="eastAsia" w:ascii="宋体" w:hAnsi="宋体" w:cs="宋体"/>
                <w:spacing w:val="-2"/>
                <w:sz w:val="24"/>
                <w:lang w:val="en-US" w:eastAsia="zh-CN"/>
              </w:rPr>
              <w:t xml:space="preserve">项目，</w:t>
            </w:r>
            <w:r>
              <w:rPr>
                <w:rFonts w:hint="eastAsia" w:ascii="宋体" w:hAnsi="宋体" w:cs="宋体"/>
                <w:spacing w:val="-2"/>
                <w:sz w:val="24"/>
                <w:szCs w:val="24"/>
                <w:lang w:val="en-US" w:eastAsia="zh-CN"/>
              </w:rPr>
              <w:t xml:space="preserve">每年对</w:t>
            </w:r>
            <w:r>
              <w:rPr>
                <w:rFonts w:hint="eastAsia" w:ascii="宋体" w:hAnsi="宋体" w:cs="宋体"/>
                <w:spacing w:val="-2"/>
                <w:sz w:val="24"/>
                <w:lang w:val="en-US" w:eastAsia="zh-CN"/>
              </w:rPr>
              <w:t xml:space="preserve">2个</w:t>
            </w:r>
            <w:r>
              <w:rPr>
                <w:rFonts w:hint="eastAsia" w:ascii="宋体" w:hAnsi="宋体" w:cs="宋体"/>
                <w:spacing w:val="-2"/>
                <w:sz w:val="24"/>
              </w:rPr>
              <w:t xml:space="preserve">工业用水</w:t>
            </w:r>
            <w:r>
              <w:rPr>
                <w:rFonts w:hint="eastAsia" w:ascii="宋体" w:hAnsi="宋体" w:cs="宋体"/>
                <w:spacing w:val="-2"/>
                <w:sz w:val="24"/>
                <w:lang w:val="en-US" w:eastAsia="zh-CN"/>
              </w:rPr>
              <w:t xml:space="preserve">检测1次</w:t>
            </w:r>
            <w:r>
              <w:rPr>
                <w:rFonts w:hint="eastAsia" w:ascii="宋体" w:hAnsi="宋体" w:cs="宋体"/>
                <w:spacing w:val="-2"/>
                <w:sz w:val="24"/>
              </w:rPr>
              <w:t xml:space="preserve">GB/T19923-2024 表1、表2 </w:t>
            </w:r>
            <w:r>
              <w:rPr>
                <w:rFonts w:hint="eastAsia" w:ascii="宋体" w:hAnsi="宋体" w:cs="宋体"/>
                <w:spacing w:val="-2"/>
                <w:sz w:val="24"/>
                <w:lang w:val="en-US" w:eastAsia="zh-CN"/>
              </w:rPr>
              <w:t xml:space="preserve">项目，每年对7个</w:t>
            </w:r>
            <w:r>
              <w:rPr>
                <w:rFonts w:hint="eastAsia" w:ascii="宋体" w:hAnsi="宋体" w:cs="宋体"/>
                <w:spacing w:val="-2"/>
                <w:sz w:val="24"/>
              </w:rPr>
              <w:t xml:space="preserve">城市杂用水</w:t>
            </w:r>
            <w:r>
              <w:rPr>
                <w:rFonts w:hint="eastAsia" w:ascii="宋体" w:hAnsi="宋体" w:cs="宋体"/>
                <w:spacing w:val="-2"/>
                <w:sz w:val="24"/>
                <w:lang w:val="en-US" w:eastAsia="zh-CN"/>
              </w:rPr>
              <w:t xml:space="preserve">检测1次</w:t>
            </w:r>
            <w:r>
              <w:rPr>
                <w:rFonts w:hint="eastAsia" w:ascii="宋体" w:hAnsi="宋体" w:cs="宋体"/>
                <w:spacing w:val="-2"/>
                <w:sz w:val="24"/>
              </w:rPr>
              <w:t xml:space="preserve">GB/T18920-2020 表1、表2 </w:t>
            </w:r>
            <w:r>
              <w:rPr>
                <w:rFonts w:hint="eastAsia" w:ascii="宋体" w:hAnsi="宋体" w:cs="宋体"/>
                <w:spacing w:val="-2"/>
                <w:sz w:val="24"/>
                <w:lang w:val="en-US" w:eastAsia="zh-CN"/>
              </w:rPr>
              <w:t xml:space="preserve">项目；</w:t>
            </w:r>
            <w:r/>
          </w:p>
          <w:p>
            <w:pPr>
              <w:ind w:left="0" w:right="0" w:firstLine="4"/>
              <w:keepLines w:val="0"/>
              <w:keepNext w:val="0"/>
              <w:pageBreakBefore w:val="0"/>
              <w:spacing w:line="240" w:lineRule="auto"/>
              <w:widowControl w:val="off"/>
              <w:rPr>
                <w:rFonts w:hint="eastAsia" w:ascii="宋体" w:hAnsi="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9</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排水分析专报</w:t>
            </w:r>
            <w:r>
              <w:rPr>
                <w:rFonts w:ascii="宋体" w:hAnsi="宋体" w:eastAsia="宋体" w:cs="宋体"/>
                <w:sz w:val="24"/>
                <w:szCs w:val="24"/>
              </w:rPr>
              <w:t xml:space="preserve">：</w:t>
            </w:r>
            <w:r>
              <w:rPr>
                <w:rFonts w:hint="eastAsia" w:ascii="宋体" w:hAnsi="宋体" w:eastAsia="宋体" w:cs="宋体"/>
                <w:sz w:val="24"/>
                <w:szCs w:val="24"/>
              </w:rPr>
              <w:t xml:space="preserve">每月定期撰写厂网运行分析报告</w:t>
            </w:r>
            <w:r>
              <w:rPr>
                <w:rFonts w:hint="eastAsia" w:ascii="宋体" w:hAnsi="宋体" w:cs="宋体"/>
                <w:sz w:val="24"/>
                <w:szCs w:val="24"/>
                <w:lang w:eastAsia="zh-CN"/>
              </w:rPr>
              <w:t xml:space="preserve">；</w:t>
            </w:r>
            <w:r/>
          </w:p>
          <w:p>
            <w:pPr>
              <w:ind w:left="0" w:right="0" w:firstLine="4"/>
              <w:keepLines w:val="0"/>
              <w:keepNext w:val="0"/>
              <w:pageBreakBefore w:val="0"/>
              <w:spacing w:line="240" w:lineRule="auto"/>
              <w:widowControl w:val="off"/>
              <w:rPr>
                <w:rFonts w:hint="default" w:ascii="宋体" w:hAnsi="宋体" w:cs="宋体"/>
                <w:sz w:val="24"/>
                <w:szCs w:val="24"/>
                <w:lang w:val="en-US" w:eastAsia="zh-CN"/>
              </w:rPr>
            </w:pP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应急监测：突发情况下应急监测，如污水厂受外部企业冲击等情况。</w:t>
            </w:r>
            <w:r/>
          </w:p>
          <w:p>
            <w:pPr>
              <w:ind w:left="0" w:right="0" w:firstLine="4"/>
              <w:keepLines w:val="0"/>
              <w:keepNext w:val="0"/>
              <w:pageBreakBefore w:val="0"/>
              <w:spacing w:line="240" w:lineRule="auto"/>
              <w:widowControl w:val="off"/>
              <w:rPr>
                <w:rFonts w:hint="eastAsia" w:ascii="宋体" w:hAnsi="宋体" w:cs="宋体"/>
                <w:b/>
                <w:bCs/>
                <w:sz w:val="24"/>
                <w:szCs w:val="24"/>
                <w:lang w:val="en-US" w:eastAsia="zh-CN"/>
              </w:rPr>
            </w:pPr>
            <w:r>
              <w:rPr>
                <w:rFonts w:hint="eastAsia" w:ascii="宋体" w:hAnsi="宋体" w:cs="宋体"/>
                <w:b/>
                <w:bCs/>
                <w:sz w:val="24"/>
                <w:szCs w:val="24"/>
                <w:lang w:val="en-US" w:eastAsia="zh-CN"/>
              </w:rPr>
              <w:t xml:space="preserve">三、其它</w:t>
            </w:r>
            <w:r/>
          </w:p>
          <w:p>
            <w:pPr>
              <w:ind w:left="0" w:right="0" w:firstLine="4"/>
              <w:keepLines w:val="0"/>
              <w:keepNext w:val="0"/>
              <w:pageBreakBefore w:val="0"/>
              <w:spacing w:line="24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（1）供水和排水行业培训：每年各开展1次；</w:t>
            </w:r>
            <w:r/>
          </w:p>
          <w:p>
            <w:pPr>
              <w:ind w:left="0" w:right="0" w:firstLine="4"/>
              <w:keepLines w:val="0"/>
              <w:keepNext w:val="0"/>
              <w:pageBreakBefore w:val="0"/>
              <w:spacing w:line="240" w:lineRule="auto"/>
              <w:widowControl w:val="off"/>
              <w:rPr>
                <w:rFonts w:hint="eastAsia" w:ascii="宋体" w:hAnsi="宋体" w:cs="宋体"/>
                <w:sz w:val="24"/>
                <w:szCs w:val="24"/>
                <w:lang w:val="en-US" w:eastAsia="zh-CN"/>
              </w:rPr>
            </w:pPr>
            <w:r>
              <w:rPr>
                <w:rFonts w:hint="eastAsia" w:ascii="宋体" w:hAnsi="宋体" w:cs="宋体"/>
                <w:sz w:val="24"/>
                <w:szCs w:val="24"/>
                <w:lang w:val="en-US" w:eastAsia="zh-CN"/>
              </w:rPr>
              <w:t xml:space="preserve">（2）综合安全检查：每年开展1次供排水综合安全检查；</w:t>
            </w:r>
            <w:r/>
          </w:p>
          <w:p>
            <w:pPr>
              <w:ind w:left="0" w:right="0" w:firstLine="4"/>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r>
      <w:tr>
        <w:trPr>
          <w:jc w:val="center"/>
          <w:trHeight w:val="312"/>
        </w:trPr>
        <w:tc>
          <w:tcPr>
            <w:tcW w:w="5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2</w:t>
            </w:r>
            <w:r/>
          </w:p>
        </w:tc>
        <w:tc>
          <w:tcPr>
            <w:tcW w:w="746" w:type="dxa"/>
            <w:vAlign w:val="center"/>
            <w:vMerge w:val="restart"/>
            <w:textDirection w:val="lrTb"/>
            <w:noWrap w:val="false"/>
          </w:tcPr>
          <w:p>
            <w:pPr>
              <w:pStyle w:val="1132"/>
              <w:jc w:val="center"/>
              <w:spacing w:before="0"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项目</w:t>
            </w:r>
            <w:r/>
          </w:p>
          <w:p>
            <w:pPr>
              <w:pStyle w:val="1132"/>
              <w:jc w:val="center"/>
              <w:spacing w:before="0"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内容</w:t>
            </w:r>
            <w:r/>
          </w:p>
          <w:p>
            <w:pPr>
              <w:pStyle w:val="1132"/>
              <w:jc w:val="center"/>
              <w:spacing w:before="0"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及要</w:t>
            </w:r>
            <w:r/>
          </w:p>
          <w:p>
            <w:pPr>
              <w:ind w:left="0" w:right="0" w:firstLine="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求</w:t>
            </w:r>
            <w:r/>
          </w:p>
        </w:tc>
        <w:tc>
          <w:tcPr>
            <w:shd w:val="clear" w:color="auto" w:fill="auto"/>
            <w:tcW w:w="8152" w:type="dxa"/>
            <w:vAlign w:val="center"/>
            <w:textDirection w:val="lrTb"/>
            <w:noWrap w:val="false"/>
          </w:tcPr>
          <w:p>
            <w:pPr>
              <w:ind w:left="0" w:right="0" w:firstLine="4"/>
              <w:keepLines w:val="0"/>
              <w:keepNext w:val="0"/>
              <w:pageBreakBefore w:val="0"/>
              <w:spacing w:line="240" w:lineRule="auto"/>
              <w:widowControl w:val="off"/>
              <w:rPr>
                <w:rFonts w:hint="default" w:ascii="宋体" w:hAnsi="宋体" w:eastAsia="宋体" w:cs="宋体"/>
                <w:b/>
                <w:bCs/>
                <w:spacing w:val="-2"/>
                <w:sz w:val="24"/>
                <w:szCs w:val="24"/>
                <w:lang w:val="en-US" w:eastAsia="zh-CN"/>
              </w:rPr>
            </w:pPr>
            <w:r>
              <w:rPr>
                <w:rFonts w:hint="eastAsia" w:ascii="宋体" w:hAnsi="宋体" w:eastAsia="宋体" w:cs="宋体"/>
                <w:b/>
                <w:bCs/>
                <w:spacing w:val="-2"/>
                <w:sz w:val="24"/>
                <w:szCs w:val="24"/>
                <w:lang w:val="en-US" w:eastAsia="zh-CN"/>
              </w:rPr>
              <w:t xml:space="preserve">一、供水项目内容及要求</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（1）供水行业检测</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①生活饮用水水质监督检测明细</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详见四、其他部分“附表一”</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②采样要求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采样时需通知相关自来水厂同时采样。</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③检测及报告要求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样品的采集、保存和管理、检测等应严格按照国家相关标准执行；实验室质量控制要满足精密度和准确度的要求。检测报告按CMA报告相关要求、各类监测技术规范及客户要求进行编制，监测报告数据准确、信息全面、表述正确。</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④时限要求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中标人必须按采购人指定的日期、采样点位和检测项目完成样品采集工作，并且在采样完毕后20个工作日提供检测数据,汇总表及检测报告各一份，每年度另出具一份水质监测分析和建议报告。</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（2）供水安全保障检查评估技术服务</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每年开展1次，每次中标人应组织不少于2名具备丰富运营经验的供水行业专家辅助采购单位开展供水安全保障技术性检查，撰写检查与建议报告。</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lang w:val="en-US" w:eastAsia="zh-CN"/>
              </w:rPr>
              <w:t xml:space="preserve">）检测要求</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①现场检测项目，必须在样品采集的同时进行测定。</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②中标人在服务期间，应能随时按照采购人要求提供原始记录等；如未经采购人同意，将承担的检测服务转包他人，或者出现数据弄虚作假行为，采购人有权直接解除服务合同，且不承担任何责任。</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③中标人必须严格按照采购单位确定的检测内容开展检测工作，采样方法按国家和江苏省相关检测技术规范执行，分析方法按现行有效的标准方法执行。</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④中标人必须具备涉及的所有检测内容的法定计量认证资质。</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⑤中标人须保证检测人员的技能满足采购单位所开展的检测任务。</w:t>
            </w:r>
            <w:r/>
          </w:p>
        </w:tc>
      </w:tr>
      <w:tr>
        <w:trPr>
          <w:jc w:val="center"/>
          <w:trHeight w:val="312"/>
        </w:trPr>
        <w:tc>
          <w:tcPr>
            <w:tcW w:w="5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r>
            <w:r/>
          </w:p>
        </w:tc>
        <w:tc>
          <w:tcPr>
            <w:tcW w:w="746" w:type="dxa"/>
            <w:vAlign w:val="center"/>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ascii="宋体" w:hAnsi="宋体" w:eastAsia="宋体" w:cs="宋体"/>
                <w:color w:val="000000"/>
                <w:spacing w:val="0"/>
                <w:sz w:val="24"/>
                <w:szCs w:val="24"/>
                <w:highlight w:val="none"/>
              </w:rPr>
            </w:r>
            <w:r/>
          </w:p>
        </w:tc>
        <w:tc>
          <w:tcPr>
            <w:shd w:val="clear" w:color="auto" w:fill="auto"/>
            <w:tcW w:w="8152" w:type="dxa"/>
            <w:vAlign w:val="center"/>
            <w:textDirection w:val="lrTb"/>
            <w:noWrap w:val="false"/>
          </w:tcPr>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cs="宋体"/>
                <w:b/>
                <w:bCs/>
                <w:spacing w:val="-2"/>
                <w:sz w:val="24"/>
                <w:szCs w:val="24"/>
                <w:lang w:val="en-US" w:eastAsia="zh-CN"/>
              </w:rPr>
              <w:t xml:space="preserve">二</w:t>
            </w:r>
            <w:r>
              <w:rPr>
                <w:rFonts w:hint="eastAsia" w:ascii="宋体" w:hAnsi="宋体" w:eastAsia="宋体" w:cs="宋体"/>
                <w:b/>
                <w:bCs/>
                <w:spacing w:val="-2"/>
                <w:sz w:val="24"/>
                <w:szCs w:val="24"/>
                <w:lang w:val="en-US" w:eastAsia="zh-CN"/>
              </w:rPr>
              <w:t xml:space="preserve">、排水项目内容及要求</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（1）污水水质、泥质检测</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①采样要求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采样时需通知相关污水处理厂，并拍照存档。采样时同步采集污水厂在线仪表数据，进行整理，拍照存档。</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②报告要求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检测报告按 CMA 报告相关要求、各类检测技术规范及采购人要求进行编制，数据准确、信息全面、表述正确。同时，每月出具水质监督分析报告及运行报告。</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样品的采集、保存和管理、水质检测、污泥检测等应严格按照国家相关标准执行，实验室质量控制要满足精密度和准确度的要求。</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③时限要求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中标人在收到采购人书面采样检测通知后，必须按采购人指定的日期、采样点位和检测项目完成样品采集工作，并且在采样完毕后 7 个工作日提供检测数据，采样完毕后 20 日内，按 CMA 报告相关要求、各类监测技术规范及采购人要求进行编制检测报告、污水厂在线监测指标统计表各 2 份。</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（2）排水户，管网泵站检测</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①采样要求</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排水户采样时需通知相应排水户，并拍照存档；管网、泵站采用按照采购人要求，现场拍照存档。</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②报告要求</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检测报告按 CMA 报告相关要求、各类监测技术规范及采购人要求进行编制，检测报告数据准确、信息全面、表述正确。</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样品的采集、保存和管理、水质检测、污泥检测等应严格按照国家相关标准执行，实验室质量控制要满足精密度和准确度的要求。</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③时限要求</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3.1排水户（一般排水户、重点排水户）检测时限</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中标人在收到采购人书面采样检测通知后，必须按采购人指定的日期、采样点位和检测项目完成样品采集工作，并且在采样完毕后 7 个工作日提供检测数据，采样完毕后 15 个工作日内，按 CMA 报告相关要求、各类检测技术规范及采购人要求进行编制检测报告。</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w:t>
            </w:r>
            <w:r>
              <w:rPr>
                <w:rFonts w:hint="eastAsia" w:ascii="宋体" w:hAnsi="宋体" w:cs="宋体"/>
                <w:spacing w:val="-2"/>
                <w:sz w:val="24"/>
                <w:szCs w:val="24"/>
                <w:lang w:val="en-US" w:eastAsia="zh-CN"/>
              </w:rPr>
              <w:t xml:space="preserve">2</w:t>
            </w:r>
            <w:r>
              <w:rPr>
                <w:rFonts w:hint="eastAsia" w:ascii="宋体" w:hAnsi="宋体" w:eastAsia="宋体" w:cs="宋体"/>
                <w:spacing w:val="-2"/>
                <w:sz w:val="24"/>
                <w:szCs w:val="24"/>
                <w:lang w:val="en-US" w:eastAsia="zh-CN"/>
              </w:rPr>
              <w:t xml:space="preserve">排水管网、污水泵站检测时限</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中标人在收到采购人书面的采样检测通知后，必须按采购人指定的日期、采样点位和检测项目完成样品采集工作，并且在采样完毕后 7 个工作日提供检测数据，采样完毕后 15 个工作日内，按 CMA 报告相关要求、各类检测技术规范及采购人要求进行编制检测报告。</w:t>
            </w:r>
            <w:r/>
          </w:p>
          <w:p>
            <w:pPr>
              <w:ind w:left="0" w:right="0" w:firstLine="0"/>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3</w:t>
            </w:r>
            <w:r>
              <w:rPr>
                <w:rFonts w:hint="eastAsia" w:ascii="宋体" w:hAnsi="宋体" w:eastAsia="宋体" w:cs="宋体"/>
                <w:spacing w:val="-2"/>
                <w:sz w:val="24"/>
                <w:szCs w:val="24"/>
                <w:lang w:val="en-US" w:eastAsia="zh-CN"/>
              </w:rPr>
              <w:t xml:space="preserve">）应急监测</w:t>
            </w:r>
            <w:r/>
          </w:p>
          <w:p>
            <w:pPr>
              <w:ind w:left="0" w:right="0" w:firstLine="472"/>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突发事件 2 小时内响应，按采购人要求开展检测。</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4</w:t>
            </w:r>
            <w:r>
              <w:rPr>
                <w:rFonts w:hint="eastAsia" w:ascii="宋体" w:hAnsi="宋体" w:eastAsia="宋体" w:cs="宋体"/>
                <w:spacing w:val="-2"/>
                <w:sz w:val="24"/>
                <w:szCs w:val="24"/>
                <w:lang w:val="en-US" w:eastAsia="zh-CN"/>
              </w:rPr>
              <w:t xml:space="preserve">）检测要求</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①现场检测项目，必须在样品采集的同时进行测定。</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②中标人在服务期间，应能随时按采购人要求提供原始记录等的抽检要求；如非经采购人同意，将承担的检测服务转包他人，或者出现数据弄虚作假欺骗用户，将被解除服务合同。</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③中标人必须严格按照张家港市水务局确定的检测内容开展检测工作，采样方法按国家和江苏省相关检测技术规范执行，分析方法按现行有效的标准方法执行。</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④中标人必须具备涉及的所有检测内容的法定计量认证资质。</w:t>
            </w:r>
            <w:r/>
          </w:p>
          <w:p>
            <w:pPr>
              <w:ind w:left="0" w:right="0" w:firstLine="238"/>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⑤中标人须保证检测人员的技能满足张家港市水务局所开展的检测任务。</w:t>
            </w:r>
            <w:r/>
          </w:p>
          <w:p>
            <w:pPr>
              <w:ind w:left="0" w:right="0" w:firstLine="239"/>
              <w:keepLines w:val="0"/>
              <w:keepNext w:val="0"/>
              <w:pageBreakBefore w:val="0"/>
              <w:spacing w:line="240" w:lineRule="auto"/>
              <w:widowControl w:val="off"/>
              <w:rPr>
                <w:rFonts w:hint="eastAsia" w:ascii="宋体" w:hAnsi="宋体" w:cs="宋体"/>
                <w:b/>
                <w:bCs/>
                <w:spacing w:val="-2"/>
                <w:sz w:val="24"/>
                <w:szCs w:val="24"/>
                <w:lang w:val="en-US" w:eastAsia="zh-CN"/>
              </w:rPr>
            </w:pPr>
            <w:r>
              <w:rPr>
                <w:rFonts w:hint="eastAsia" w:ascii="宋体" w:hAnsi="宋体" w:cs="宋体"/>
                <w:b/>
                <w:bCs/>
                <w:spacing w:val="-2"/>
                <w:sz w:val="24"/>
                <w:szCs w:val="24"/>
                <w:lang w:val="en-US" w:eastAsia="zh-CN"/>
              </w:rPr>
              <w:t xml:space="preserve">三：其它</w:t>
            </w:r>
            <w:r/>
          </w:p>
          <w:p>
            <w:pPr>
              <w:ind w:left="0" w:right="0" w:firstLine="4"/>
              <w:keepLines w:val="0"/>
              <w:keepNext w:val="0"/>
              <w:pageBreakBefore w:val="0"/>
              <w:spacing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1</w:t>
            </w:r>
            <w:r>
              <w:rPr>
                <w:rFonts w:hint="eastAsia" w:ascii="宋体" w:hAnsi="宋体" w:eastAsia="宋体" w:cs="宋体"/>
                <w:spacing w:val="-2"/>
                <w:sz w:val="24"/>
                <w:szCs w:val="24"/>
                <w:lang w:val="en-US" w:eastAsia="zh-CN"/>
              </w:rPr>
              <w:t xml:space="preserve">）</w:t>
            </w:r>
            <w:r>
              <w:rPr>
                <w:rFonts w:hint="eastAsia" w:ascii="宋体" w:hAnsi="宋体" w:cs="宋体"/>
                <w:spacing w:val="-2"/>
                <w:sz w:val="24"/>
                <w:szCs w:val="24"/>
                <w:lang w:val="en-US" w:eastAsia="zh-CN"/>
              </w:rPr>
              <w:t xml:space="preserve">培训：</w:t>
            </w:r>
            <w:r>
              <w:rPr>
                <w:rFonts w:hint="eastAsia" w:ascii="宋体" w:hAnsi="宋体" w:eastAsia="宋体" w:cs="宋体"/>
                <w:spacing w:val="-2"/>
                <w:sz w:val="24"/>
                <w:szCs w:val="24"/>
                <w:lang w:val="en-US" w:eastAsia="zh-CN"/>
              </w:rPr>
              <w:t xml:space="preserve">按照采购人要求，邀请外部专家，组织</w:t>
            </w:r>
            <w:r>
              <w:rPr>
                <w:rFonts w:hint="eastAsia" w:ascii="宋体" w:hAnsi="宋体" w:cs="宋体"/>
                <w:spacing w:val="-2"/>
                <w:sz w:val="24"/>
                <w:szCs w:val="24"/>
                <w:lang w:val="en-US" w:eastAsia="zh-CN"/>
              </w:rPr>
              <w:t xml:space="preserve">供</w:t>
            </w:r>
            <w:r>
              <w:rPr>
                <w:rFonts w:hint="eastAsia" w:ascii="宋体" w:hAnsi="宋体" w:eastAsia="宋体" w:cs="宋体"/>
                <w:spacing w:val="-2"/>
                <w:sz w:val="24"/>
                <w:szCs w:val="24"/>
                <w:lang w:val="en-US" w:eastAsia="zh-CN"/>
              </w:rPr>
              <w:t xml:space="preserve">排水行业专题技术指导服务，技术指导内容由采购人指定，相关邀请专家应征得采购人同意。</w:t>
            </w:r>
            <w:r/>
          </w:p>
          <w:p>
            <w:pPr>
              <w:ind w:left="0" w:right="0" w:firstLine="0"/>
              <w:keepLines w:val="0"/>
              <w:keepNext w:val="0"/>
              <w:pageBreakBefore w:val="0"/>
              <w:spacing w:line="240" w:lineRule="auto"/>
              <w:widowControl w:val="off"/>
              <w:rPr>
                <w:rFonts w:hint="default" w:ascii="宋体" w:hAnsi="宋体" w:cs="宋体"/>
                <w:spacing w:val="-2"/>
                <w:sz w:val="24"/>
                <w:szCs w:val="24"/>
                <w:lang w:val="en-US" w:eastAsia="zh-CN"/>
              </w:rPr>
            </w:pPr>
            <w:r>
              <w:rPr>
                <w:rFonts w:hint="eastAsia" w:ascii="宋体" w:hAnsi="宋体" w:cs="宋体"/>
                <w:spacing w:val="-2"/>
                <w:sz w:val="24"/>
                <w:szCs w:val="24"/>
                <w:lang w:val="en-US" w:eastAsia="zh-CN"/>
              </w:rPr>
              <w:t xml:space="preserve">（2）综合安全检查：</w:t>
            </w:r>
            <w:r>
              <w:rPr>
                <w:rFonts w:hint="eastAsia" w:ascii="宋体" w:hAnsi="宋体" w:eastAsia="宋体" w:cs="宋体"/>
                <w:spacing w:val="-2"/>
                <w:sz w:val="24"/>
                <w:szCs w:val="24"/>
                <w:lang w:val="en-US" w:eastAsia="zh-CN"/>
              </w:rPr>
              <w:t xml:space="preserve">每年开展 1 次，由中标人选派 1-2 名具备丰富供排水运营经验的行业专业技术人员，为采购单位提供技术支撑</w:t>
            </w:r>
            <w:r>
              <w:rPr>
                <w:rFonts w:hint="eastAsia" w:ascii="宋体" w:hAnsi="宋体" w:cs="宋体"/>
                <w:spacing w:val="-2"/>
                <w:sz w:val="24"/>
                <w:szCs w:val="24"/>
                <w:lang w:val="en-US" w:eastAsia="zh-CN"/>
              </w:rPr>
              <w:t xml:space="preserve">进行</w:t>
            </w:r>
            <w:r>
              <w:rPr>
                <w:rFonts w:hint="eastAsia" w:ascii="宋体" w:hAnsi="宋体" w:eastAsia="宋体" w:cs="宋体"/>
                <w:spacing w:val="-2"/>
                <w:sz w:val="24"/>
                <w:szCs w:val="24"/>
                <w:lang w:val="en-US" w:eastAsia="zh-CN"/>
              </w:rPr>
              <w:t xml:space="preserve">隐患排查服务，中标人配合完成现场核查资料整理、问题梳理分析及专业整改建议报告，供采购单位决策参考。</w:t>
            </w:r>
            <w:r/>
          </w:p>
        </w:tc>
      </w:tr>
      <w:tr>
        <w:trPr>
          <w:jc w:val="center"/>
          <w:trHeight w:val="312"/>
        </w:trPr>
        <w:tc>
          <w:tcPr>
            <w:tcW w:w="50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3</w:t>
            </w:r>
            <w:r/>
          </w:p>
        </w:tc>
        <w:tc>
          <w:tcPr>
            <w:tcW w:w="746"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ascii="宋体" w:hAnsi="宋体" w:eastAsia="宋体" w:cs="宋体"/>
                <w:spacing w:val="-3"/>
                <w:sz w:val="24"/>
                <w:szCs w:val="24"/>
              </w:rPr>
              <w:t xml:space="preserve">基本要求</w:t>
            </w:r>
            <w:r/>
          </w:p>
        </w:tc>
        <w:tc>
          <w:tcPr>
            <w:shd w:val="clear" w:color="auto" w:fill="auto"/>
            <w:tcW w:w="8152" w:type="dxa"/>
            <w:vAlign w:val="top"/>
            <w:textDirection w:val="lrTb"/>
            <w:noWrap w:val="false"/>
          </w:tcPr>
          <w:p>
            <w:pPr>
              <w:pStyle w:val="1132"/>
              <w:jc w:val="both"/>
              <w:keepLines w:val="0"/>
              <w:keepNext w:val="0"/>
              <w:pageBreakBefore w:val="0"/>
              <w:spacing w:before="0" w:after="0" w:line="240" w:lineRule="auto"/>
              <w:widowControl w:val="off"/>
              <w:rPr>
                <w:rFonts w:hint="eastAsia" w:ascii="宋体" w:hAnsi="宋体" w:eastAsia="宋体" w:cs="宋体"/>
                <w:i/>
                <w:iCs/>
                <w:color w:val="000000"/>
                <w:spacing w:val="0"/>
                <w:sz w:val="24"/>
                <w:szCs w:val="24"/>
                <w:highlight w:val="none"/>
                <w:u w:val="single"/>
              </w:rPr>
            </w:pPr>
            <w:r>
              <w:rPr>
                <w:rFonts w:hint="eastAsia" w:ascii="宋体" w:hAnsi="宋体" w:eastAsia="宋体" w:cs="宋体"/>
                <w:i/>
                <w:iCs/>
                <w:color w:val="000000"/>
                <w:spacing w:val="0"/>
                <w:sz w:val="24"/>
                <w:szCs w:val="24"/>
                <w:highlight w:val="none"/>
                <w:u w:val="single"/>
                <w:lang w:eastAsia="zh-CN"/>
              </w:rPr>
              <w:t xml:space="preserve">（</w:t>
            </w:r>
            <w:r>
              <w:rPr>
                <w:rFonts w:hint="eastAsia" w:ascii="宋体" w:hAnsi="宋体" w:eastAsia="宋体" w:cs="宋体"/>
                <w:i/>
                <w:iCs/>
                <w:color w:val="000000"/>
                <w:spacing w:val="0"/>
                <w:sz w:val="24"/>
                <w:szCs w:val="24"/>
                <w:highlight w:val="none"/>
                <w:u w:val="single"/>
                <w:lang w:val="en-US" w:eastAsia="zh-CN"/>
              </w:rPr>
              <w:t xml:space="preserve">1</w:t>
            </w:r>
            <w:r>
              <w:rPr>
                <w:rFonts w:hint="eastAsia" w:ascii="宋体" w:hAnsi="宋体" w:eastAsia="宋体" w:cs="宋体"/>
                <w:i/>
                <w:iCs/>
                <w:color w:val="000000"/>
                <w:spacing w:val="0"/>
                <w:sz w:val="24"/>
                <w:szCs w:val="24"/>
                <w:highlight w:val="none"/>
                <w:u w:val="single"/>
                <w:lang w:eastAsia="zh-CN"/>
              </w:rPr>
              <w:t xml:space="preserve">）</w:t>
            </w:r>
            <w:r>
              <w:rPr>
                <w:rFonts w:hint="eastAsia" w:ascii="宋体" w:hAnsi="宋体" w:eastAsia="宋体" w:cs="宋体"/>
                <w:i/>
                <w:iCs/>
                <w:color w:val="000000"/>
                <w:spacing w:val="0"/>
                <w:sz w:val="24"/>
                <w:szCs w:val="24"/>
                <w:highlight w:val="none"/>
                <w:u w:val="single"/>
              </w:rPr>
              <w:t xml:space="preserve">投标人须承诺未因合同履约问题或检测数据真实性问题被行政主管部门处罚过，且投标人、法定代表人、项目负责人均无行贿犯罪记录，请在投标文件中提供承诺书并加盖公章，格式</w:t>
            </w:r>
            <w:r>
              <w:rPr>
                <w:rFonts w:hint="eastAsia" w:ascii="宋体" w:hAnsi="宋体" w:eastAsia="宋体" w:cs="宋体"/>
                <w:i/>
                <w:iCs/>
                <w:color w:val="000000"/>
                <w:spacing w:val="0"/>
                <w:sz w:val="24"/>
                <w:szCs w:val="24"/>
                <w:highlight w:val="none"/>
                <w:u w:val="single"/>
                <w:lang w:val="en-US" w:eastAsia="zh-CN"/>
              </w:rPr>
              <w:t xml:space="preserve">见招标文件中“第六章 投标文件格式”</w:t>
            </w:r>
            <w:r>
              <w:rPr>
                <w:rFonts w:hint="eastAsia" w:ascii="宋体" w:hAnsi="宋体" w:eastAsia="宋体" w:cs="宋体"/>
                <w:i/>
                <w:iCs/>
                <w:color w:val="000000"/>
                <w:spacing w:val="0"/>
                <w:sz w:val="24"/>
                <w:szCs w:val="24"/>
                <w:highlight w:val="none"/>
                <w:u w:val="single"/>
              </w:rPr>
              <w:t xml:space="preserve">。投标人中标后若不符合此项要求，采购人有权终止合同并要求赔偿其相应损失。</w:t>
            </w:r>
            <w:r/>
          </w:p>
          <w:p>
            <w:pPr>
              <w:pStyle w:val="1132"/>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i/>
                <w:iCs/>
                <w:color w:val="000000"/>
                <w:spacing w:val="0"/>
                <w:sz w:val="24"/>
                <w:szCs w:val="24"/>
                <w:highlight w:val="none"/>
                <w:u w:val="single"/>
                <w:lang w:eastAsia="zh-CN"/>
              </w:rPr>
              <w:t xml:space="preserve">（</w:t>
            </w:r>
            <w:r>
              <w:rPr>
                <w:rFonts w:hint="eastAsia" w:ascii="宋体" w:hAnsi="宋体" w:eastAsia="宋体" w:cs="宋体"/>
                <w:i/>
                <w:iCs/>
                <w:color w:val="000000"/>
                <w:spacing w:val="0"/>
                <w:sz w:val="24"/>
                <w:szCs w:val="24"/>
                <w:highlight w:val="none"/>
                <w:u w:val="single"/>
                <w:lang w:val="en-US" w:eastAsia="zh-CN"/>
              </w:rPr>
              <w:t xml:space="preserve">2</w:t>
            </w:r>
            <w:r>
              <w:rPr>
                <w:rFonts w:hint="eastAsia" w:ascii="宋体" w:hAnsi="宋体" w:eastAsia="宋体" w:cs="宋体"/>
                <w:i/>
                <w:iCs/>
                <w:color w:val="000000"/>
                <w:spacing w:val="0"/>
                <w:sz w:val="24"/>
                <w:szCs w:val="24"/>
                <w:highlight w:val="none"/>
                <w:u w:val="single"/>
                <w:lang w:eastAsia="zh-CN"/>
              </w:rPr>
              <w:t xml:space="preserve">）</w:t>
            </w:r>
            <w:r>
              <w:rPr>
                <w:rFonts w:hint="eastAsia" w:ascii="宋体" w:hAnsi="宋体" w:eastAsia="宋体" w:cs="宋体"/>
                <w:i/>
                <w:iCs/>
                <w:color w:val="000000"/>
                <w:spacing w:val="0"/>
                <w:sz w:val="24"/>
                <w:szCs w:val="24"/>
                <w:highlight w:val="none"/>
                <w:u w:val="single"/>
              </w:rPr>
              <w:t xml:space="preserve">投标人须承诺设有独立实验室且通过计量认证（并提供有效期内的资质认定证书及检测能力附表），</w:t>
            </w:r>
            <w:r>
              <w:rPr>
                <w:rFonts w:hint="eastAsia" w:ascii="宋体" w:hAnsi="宋体" w:cs="宋体"/>
                <w:i/>
                <w:iCs/>
                <w:color w:val="000000"/>
                <w:spacing w:val="0"/>
                <w:sz w:val="24"/>
                <w:szCs w:val="24"/>
                <w:highlight w:val="none"/>
                <w:u w:val="single"/>
                <w:lang w:val="en-US" w:eastAsia="zh-CN"/>
              </w:rPr>
              <w:t xml:space="preserve">或者中标后2个月内设有独立实验室</w:t>
            </w:r>
            <w:r>
              <w:rPr>
                <w:rFonts w:hint="eastAsia" w:ascii="宋体" w:hAnsi="宋体" w:eastAsia="宋体" w:cs="宋体"/>
                <w:i/>
                <w:iCs/>
                <w:color w:val="000000"/>
                <w:spacing w:val="0"/>
                <w:sz w:val="24"/>
                <w:szCs w:val="24"/>
                <w:highlight w:val="none"/>
                <w:u w:val="single"/>
              </w:rPr>
              <w:t xml:space="preserve">且通过计量认证（并提供有效期内的资质认定证书及检测能力附表），实验室地点需确保能够及时高效的将检测样本送至实验室，以保证检测样本的准确性，请在投标文件中提供承诺书并加盖公章，格式</w:t>
            </w:r>
            <w:r>
              <w:rPr>
                <w:rFonts w:hint="eastAsia" w:ascii="宋体" w:hAnsi="宋体" w:eastAsia="宋体" w:cs="宋体"/>
                <w:i/>
                <w:iCs/>
                <w:color w:val="000000"/>
                <w:spacing w:val="0"/>
                <w:sz w:val="24"/>
                <w:szCs w:val="24"/>
                <w:highlight w:val="none"/>
                <w:u w:val="single"/>
                <w:lang w:val="en-US" w:eastAsia="zh-CN"/>
              </w:rPr>
              <w:t xml:space="preserve">见招标文件中“第六章 投标文件格式”</w:t>
            </w:r>
            <w:r>
              <w:rPr>
                <w:rFonts w:hint="eastAsia" w:ascii="宋体" w:hAnsi="宋体" w:eastAsia="宋体" w:cs="宋体"/>
                <w:i/>
                <w:iCs/>
                <w:color w:val="000000"/>
                <w:spacing w:val="0"/>
                <w:sz w:val="24"/>
                <w:szCs w:val="24"/>
                <w:highlight w:val="none"/>
                <w:u w:val="single"/>
              </w:rPr>
              <w:t xml:space="preserve">。投标人中标后在规定时间内达不到此项要求，采购人有权要求终止合同并要求赔偿相应损失。</w:t>
            </w:r>
            <w:r/>
          </w:p>
        </w:tc>
      </w:tr>
      <w:tr>
        <w:trPr>
          <w:jc w:val="center"/>
          <w:trHeight w:val="312"/>
        </w:trPr>
        <w:tc>
          <w:tcPr>
            <w:tcW w:w="50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4</w:t>
            </w:r>
            <w:r/>
          </w:p>
        </w:tc>
        <w:tc>
          <w:tcPr>
            <w:tcW w:w="746" w:type="dxa"/>
            <w:vAlign w:val="center"/>
            <w:textDirection w:val="lrTb"/>
            <w:noWrap w:val="false"/>
          </w:tcPr>
          <w:p>
            <w:pPr>
              <w:pStyle w:val="1132"/>
              <w:jc w:val="center"/>
              <w:spacing w:before="0"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技术</w:t>
            </w:r>
            <w:r/>
          </w:p>
          <w:p>
            <w:pPr>
              <w:pStyle w:val="1132"/>
              <w:jc w:val="center"/>
              <w:spacing w:before="0" w:after="0" w:line="36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方案</w:t>
            </w:r>
            <w:r/>
          </w:p>
          <w:p>
            <w:pPr>
              <w:ind w:left="0" w:right="0" w:firstLine="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要求</w:t>
            </w:r>
            <w:r/>
          </w:p>
        </w:tc>
        <w:tc>
          <w:tcPr>
            <w:shd w:val="clear" w:color="auto" w:fill="auto"/>
            <w:tcW w:w="8152" w:type="dxa"/>
            <w:vAlign w:val="top"/>
            <w:textDirection w:val="lrTb"/>
            <w:noWrap w:val="false"/>
          </w:tcPr>
          <w:p>
            <w:pPr>
              <w:pStyle w:val="1132"/>
              <w:ind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rPr>
              <w:t xml:space="preserve">投标人的方案中需包含但不限于以下内容：</w:t>
            </w:r>
            <w:r/>
          </w:p>
          <w:p>
            <w:pPr>
              <w:pStyle w:val="1132"/>
              <w:ind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1</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项</w:t>
            </w:r>
            <w:r>
              <w:rPr>
                <w:rFonts w:hint="eastAsia" w:ascii="宋体" w:hAnsi="宋体" w:eastAsia="宋体" w:cs="宋体"/>
                <w:color w:val="000000"/>
                <w:spacing w:val="0"/>
                <w:sz w:val="24"/>
                <w:szCs w:val="24"/>
                <w:highlight w:val="none"/>
                <w:lang w:val="en-US" w:eastAsia="zh-CN"/>
              </w:rPr>
              <w:t xml:space="preserve">目理解认知：包括对本项目背景、服务需求的理解与分析；工作目标定位与实施思路等内容，要求逻辑清晰、表达清楚，对本项目背景、服务需求理解透彻，工作目标定位准确，实施思路清晰。</w:t>
            </w:r>
            <w:r/>
          </w:p>
          <w:p>
            <w:pPr>
              <w:pStyle w:val="1132"/>
              <w:ind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val="en-US" w:eastAsia="zh-CN"/>
              </w:rPr>
              <w:t xml:space="preserve">（2）</w:t>
            </w:r>
            <w:r>
              <w:rPr>
                <w:rFonts w:hint="eastAsia" w:ascii="宋体" w:hAnsi="宋体" w:eastAsia="宋体" w:cs="宋体"/>
                <w:color w:val="000000"/>
                <w:spacing w:val="0"/>
                <w:sz w:val="24"/>
                <w:szCs w:val="24"/>
                <w:highlight w:val="none"/>
                <w:lang w:val="en-US" w:eastAsia="zh-CN"/>
              </w:rPr>
              <w:t xml:space="preserve">项目重难点分析及应对措施：包括对本项目关键技术问题及重难点的分析、并能够提出有针对性的应对措施等内容,要求逻辑清晰、表达清楚，重难点分析完整，应对措施切实可行。</w:t>
            </w:r>
            <w:r/>
          </w:p>
          <w:p>
            <w:pPr>
              <w:pStyle w:val="1132"/>
              <w:ind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val="en-US" w:eastAsia="zh-CN"/>
              </w:rPr>
              <w:t xml:space="preserve">（3）</w:t>
            </w:r>
            <w:r>
              <w:rPr>
                <w:rFonts w:hint="eastAsia" w:ascii="宋体" w:hAnsi="宋体" w:eastAsia="宋体" w:cs="宋体"/>
                <w:color w:val="000000"/>
                <w:spacing w:val="0"/>
                <w:sz w:val="24"/>
                <w:szCs w:val="24"/>
                <w:highlight w:val="none"/>
                <w:lang w:val="en-US" w:eastAsia="zh-CN"/>
              </w:rPr>
              <w:t xml:space="preserve">项目技术工作方案：结合项目理解认知、项目重难点分析及应对措施拟定，包括监测实施方案、检查考核技术性服务方案、</w:t>
            </w:r>
            <w:r>
              <w:rPr>
                <w:rFonts w:ascii="宋体" w:hAnsi="宋体" w:eastAsia="宋体" w:cs="宋体"/>
                <w:sz w:val="24"/>
                <w:szCs w:val="24"/>
              </w:rPr>
              <w:t xml:space="preserve">技术指导</w:t>
            </w:r>
            <w:r>
              <w:rPr>
                <w:rFonts w:hint="eastAsia" w:ascii="宋体" w:hAnsi="宋体" w:eastAsia="宋体" w:cs="宋体"/>
                <w:color w:val="000000"/>
                <w:spacing w:val="0"/>
                <w:sz w:val="24"/>
                <w:szCs w:val="24"/>
                <w:highlight w:val="none"/>
                <w:lang w:val="en-US" w:eastAsia="zh-CN"/>
              </w:rPr>
              <w:t xml:space="preserve">培训方案等内容,要求内容完整详细、逻辑清晰、表达清楚，实施步骤明确且切实可行。</w:t>
            </w:r>
            <w:r/>
          </w:p>
          <w:p>
            <w:pPr>
              <w:pStyle w:val="1132"/>
              <w:ind w:right="0"/>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cs="宋体"/>
                <w:color w:val="000000"/>
                <w:spacing w:val="0"/>
                <w:sz w:val="24"/>
                <w:szCs w:val="24"/>
                <w:highlight w:val="none"/>
                <w:lang w:val="en-US" w:eastAsia="zh-CN"/>
              </w:rPr>
              <w:t xml:space="preserve">（4）</w:t>
            </w:r>
            <w:r>
              <w:rPr>
                <w:rFonts w:hint="eastAsia" w:ascii="宋体" w:hAnsi="宋体" w:eastAsia="宋体" w:cs="宋体"/>
                <w:color w:val="000000"/>
                <w:spacing w:val="0"/>
                <w:sz w:val="24"/>
                <w:szCs w:val="24"/>
                <w:highlight w:val="none"/>
                <w:lang w:val="en-US" w:eastAsia="zh-CN"/>
              </w:rPr>
              <w:t xml:space="preserve">项目实施进度保障措施：包括进度计划、节点安排、有效执行计划措施等内容,要求逻辑清晰、表达清楚，进度计划安排完善合理、节点明确、可行性强，保障措施完善。</w:t>
            </w:r>
            <w:r/>
          </w:p>
          <w:p>
            <w:pPr>
              <w:ind w:left="0" w:right="0" w:firstLine="0"/>
              <w:jc w:val="both"/>
              <w:keepLines w:val="0"/>
              <w:keepNext w:val="0"/>
              <w:pageBreakBefore w:val="0"/>
              <w:spacing w:line="240" w:lineRule="auto"/>
              <w:widowControl w:val="off"/>
              <w:tabs>
                <w:tab w:val="left" w:pos="8864" w:leader="none"/>
              </w:tabs>
              <w:rPr>
                <w:rFonts w:hint="eastAsia" w:ascii="宋体" w:hAnsi="宋体" w:eastAsia="宋体" w:cs="宋体"/>
                <w:color w:val="000000"/>
                <w:spacing w:val="0"/>
                <w:sz w:val="24"/>
                <w:szCs w:val="24"/>
                <w:highlight w:val="none"/>
              </w:rPr>
            </w:pPr>
            <w:r>
              <w:rPr>
                <w:rFonts w:hint="eastAsia" w:ascii="宋体" w:hAnsi="宋体" w:eastAsia="宋体" w:cs="宋体"/>
                <w:color w:val="000000"/>
                <w:spacing w:val="0"/>
                <w:sz w:val="24"/>
                <w:szCs w:val="24"/>
                <w:highlight w:val="none"/>
                <w:lang w:val="en-US" w:eastAsia="zh-CN"/>
              </w:rPr>
              <w:t xml:space="preserve">（5）项目服务保障措施：包括服务质量保证措施、服务技术支持（人员、设备）、服务响应速度的承诺等内容,要求逻辑清晰、表达清楚，实施前、中、后服务方案完善合理、可行性强，售后技术支持时间短、响应速度快</w:t>
            </w:r>
            <w:r>
              <w:rPr>
                <w:rFonts w:hint="eastAsia" w:ascii="宋体" w:hAnsi="宋体" w:eastAsia="宋体" w:cs="宋体"/>
                <w:color w:val="000000"/>
                <w:spacing w:val="0"/>
                <w:sz w:val="24"/>
                <w:szCs w:val="24"/>
                <w:highlight w:val="none"/>
              </w:rPr>
              <w:t xml:space="preserve">。</w:t>
            </w:r>
            <w:r/>
          </w:p>
          <w:p>
            <w:pPr>
              <w:ind w:left="0" w:right="0" w:firstLine="0"/>
              <w:jc w:val="both"/>
              <w:keepLines w:val="0"/>
              <w:keepNext w:val="0"/>
              <w:pageBreakBefore w:val="0"/>
              <w:spacing w:line="240" w:lineRule="auto"/>
              <w:widowControl w:val="off"/>
              <w:tabs>
                <w:tab w:val="left" w:pos="8864" w:leader="none"/>
              </w:tabs>
              <w:rPr>
                <w:rFonts w:hint="eastAsia" w:ascii="宋体" w:hAnsi="宋体" w:eastAsia="宋体" w:cs="宋体"/>
                <w:sz w:val="25"/>
                <w:szCs w:val="25"/>
                <w:lang w:val="en-US" w:eastAsia="zh-CN" w:bidi="ar-SA"/>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项目突发事件应急预案：包括突发水质监测应急预</w:t>
            </w:r>
            <w:r>
              <w:rPr>
                <w:rFonts w:ascii="宋体" w:hAnsi="宋体" w:eastAsia="宋体" w:cs="宋体"/>
                <w:spacing w:val="-1"/>
                <w:sz w:val="24"/>
                <w:szCs w:val="24"/>
                <w:highlight w:val="none"/>
              </w:rPr>
              <w:t xml:space="preserve">案、水厂水质生产运行异常应急预案，要求内容完整详细、逻辑清晰、表达清楚，实施步骤明确且切实可行。</w:t>
            </w:r>
            <w:r/>
          </w:p>
        </w:tc>
      </w:tr>
      <w:tr>
        <w:trPr>
          <w:jc w:val="center"/>
          <w:trHeight w:val="839"/>
        </w:trPr>
        <w:tc>
          <w:tcPr>
            <w:tcW w:w="5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color w:val="000000"/>
                <w:spacing w:val="0"/>
                <w:sz w:val="24"/>
                <w:szCs w:val="24"/>
                <w:highlight w:val="none"/>
                <w:lang w:eastAsia="zh-CN"/>
              </w:rPr>
            </w:pPr>
            <w:r>
              <w:rPr>
                <w:rFonts w:hint="eastAsia" w:ascii="宋体" w:hAnsi="宋体" w:eastAsia="宋体" w:cs="宋体"/>
                <w:spacing w:val="-4"/>
                <w:sz w:val="24"/>
                <w:szCs w:val="24"/>
                <w:lang w:val="en-US" w:eastAsia="zh-CN"/>
              </w:rPr>
              <w:t xml:space="preserve">5</w:t>
            </w:r>
            <w:r/>
          </w:p>
        </w:tc>
        <w:tc>
          <w:tcPr>
            <w:tcW w:w="746" w:type="dxa"/>
            <w:vAlign w:val="center"/>
            <w:vMerge w:val="restart"/>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color w:val="000000"/>
                <w:spacing w:val="0"/>
                <w:sz w:val="24"/>
                <w:szCs w:val="24"/>
                <w:highlight w:val="none"/>
              </w:rPr>
            </w:pPr>
            <w:r>
              <w:rPr>
                <w:rFonts w:ascii="宋体" w:hAnsi="宋体" w:eastAsia="宋体" w:cs="宋体"/>
                <w:spacing w:val="-4"/>
                <w:sz w:val="24"/>
                <w:szCs w:val="24"/>
              </w:rPr>
              <w:t xml:space="preserve">设备要求</w:t>
            </w:r>
            <w:r/>
          </w:p>
        </w:tc>
        <w:tc>
          <w:tcPr>
            <w:shd w:val="clear" w:color="auto" w:fill="auto"/>
            <w:tcW w:w="8152" w:type="dxa"/>
            <w:vAlign w:val="top"/>
            <w:textDirection w:val="lrTb"/>
            <w:noWrap w:val="false"/>
          </w:tcPr>
          <w:p>
            <w:pPr>
              <w:ind w:left="0" w:right="0" w:firstLine="0"/>
              <w:keepLines w:val="0"/>
              <w:keepNext w:val="0"/>
              <w:pageBreakBefore w:val="0"/>
              <w:spacing w:line="240" w:lineRule="auto"/>
              <w:widowControl w:val="off"/>
              <w:rPr>
                <w:rFonts w:hint="eastAsia" w:ascii="宋体" w:hAnsi="宋体" w:eastAsia="宋体" w:cs="宋体"/>
                <w:spacing w:val="-2"/>
                <w:sz w:val="24"/>
                <w:szCs w:val="24"/>
                <w:highlight w:val="none"/>
              </w:rPr>
            </w:pPr>
            <w:r>
              <w:rPr>
                <w:rFonts w:hint="eastAsia" w:ascii="宋体" w:hAnsi="宋体" w:eastAsia="宋体" w:cs="宋体"/>
                <w:i/>
                <w:iCs/>
                <w:spacing w:val="-9"/>
                <w:sz w:val="25"/>
                <w:szCs w:val="25"/>
                <w:highlight w:val="none"/>
                <w:u w:val="single"/>
                <w:lang w:eastAsia="zh-CN"/>
              </w:rPr>
              <w:t xml:space="preserve">（</w:t>
            </w:r>
            <w:r>
              <w:rPr>
                <w:rFonts w:hint="eastAsia" w:ascii="宋体" w:hAnsi="宋体" w:eastAsia="宋体" w:cs="宋体"/>
                <w:i/>
                <w:iCs/>
                <w:spacing w:val="-9"/>
                <w:sz w:val="25"/>
                <w:szCs w:val="25"/>
                <w:highlight w:val="none"/>
                <w:u w:val="single"/>
                <w:lang w:val="en-US" w:eastAsia="zh-CN"/>
              </w:rPr>
              <w:t xml:space="preserve">1</w:t>
            </w:r>
            <w:r>
              <w:rPr>
                <w:rFonts w:hint="eastAsia" w:ascii="宋体" w:hAnsi="宋体" w:eastAsia="宋体" w:cs="宋体"/>
                <w:i/>
                <w:iCs/>
                <w:spacing w:val="-9"/>
                <w:sz w:val="25"/>
                <w:szCs w:val="25"/>
                <w:highlight w:val="none"/>
                <w:u w:val="single"/>
                <w:lang w:eastAsia="zh-CN"/>
              </w:rPr>
              <w:t xml:space="preserve">）</w:t>
            </w:r>
            <w:r>
              <w:rPr>
                <w:rFonts w:ascii="宋体" w:hAnsi="宋体" w:eastAsia="宋体" w:cs="宋体"/>
                <w:i/>
                <w:iCs/>
                <w:spacing w:val="-9"/>
                <w:sz w:val="25"/>
                <w:szCs w:val="25"/>
                <w:highlight w:val="none"/>
                <w:u w:val="single"/>
              </w:rPr>
              <w:t xml:space="preserve">采样车辆配备：为满足本项目基本工作需求，投标人须</w:t>
            </w:r>
            <w:r>
              <w:rPr>
                <w:rFonts w:ascii="宋体" w:hAnsi="宋体" w:eastAsia="宋体" w:cs="宋体"/>
                <w:i/>
                <w:iCs/>
                <w:spacing w:val="-10"/>
                <w:sz w:val="25"/>
                <w:szCs w:val="25"/>
                <w:highlight w:val="none"/>
                <w:u w:val="single"/>
              </w:rPr>
              <w:t xml:space="preserve">投入</w:t>
            </w:r>
            <w:r>
              <w:rPr>
                <w:rFonts w:hint="eastAsia" w:ascii="宋体" w:hAnsi="宋体" w:eastAsia="宋体" w:cs="宋体"/>
                <w:i/>
                <w:iCs/>
                <w:spacing w:val="-10"/>
                <w:sz w:val="25"/>
                <w:szCs w:val="25"/>
                <w:highlight w:val="none"/>
                <w:u w:val="single"/>
                <w:lang w:val="en-US" w:eastAsia="zh-CN"/>
              </w:rPr>
              <w:t xml:space="preserve">4</w:t>
            </w:r>
            <w:r>
              <w:rPr>
                <w:rFonts w:ascii="宋体" w:hAnsi="宋体" w:eastAsia="宋体" w:cs="宋体"/>
                <w:spacing w:val="-43"/>
                <w:sz w:val="25"/>
                <w:szCs w:val="25"/>
                <w:highlight w:val="none"/>
                <w:u w:val="single"/>
              </w:rPr>
            </w:r>
            <w:r>
              <w:rPr>
                <w:rFonts w:ascii="宋体" w:hAnsi="宋体" w:eastAsia="宋体" w:cs="宋体"/>
                <w:i/>
                <w:iCs/>
                <w:spacing w:val="-10"/>
                <w:sz w:val="25"/>
                <w:szCs w:val="25"/>
                <w:highlight w:val="none"/>
                <w:u w:val="single"/>
              </w:rPr>
              <w:t xml:space="preserve">台</w:t>
            </w:r>
            <w:r>
              <w:rPr>
                <w:rFonts w:ascii="宋体" w:hAnsi="宋体" w:eastAsia="宋体" w:cs="宋体"/>
                <w:i/>
                <w:iCs/>
                <w:spacing w:val="-10"/>
                <w:sz w:val="25"/>
                <w:szCs w:val="25"/>
                <w:highlight w:val="none"/>
                <w:u w:val="single"/>
              </w:rPr>
              <w:t xml:space="preserve">（或以上）采样车辆，请在投标文件中提供车辆行驶证扫描件。</w:t>
            </w:r>
            <w:r>
              <w:rPr>
                <w:highlight w:val="none"/>
              </w:rPr>
            </w:r>
          </w:p>
        </w:tc>
      </w:tr>
      <w:tr>
        <w:trPr>
          <w:jc w:val="center"/>
          <w:trHeight w:val="965"/>
        </w:trPr>
        <w:tc>
          <w:tcPr>
            <w:tcW w:w="5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Align w:val="center"/>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0" w:firstLine="0"/>
              <w:keepLines w:val="0"/>
              <w:keepNext w:val="0"/>
              <w:pageBreakBefore w:val="0"/>
              <w:spacing w:line="240" w:lineRule="auto"/>
              <w:widowControl w:val="off"/>
              <w:rPr>
                <w:rFonts w:hint="eastAsia" w:ascii="宋体" w:hAnsi="宋体" w:eastAsia="宋体" w:cs="宋体"/>
                <w:i/>
                <w:iCs/>
                <w:color w:val="000000"/>
                <w:spacing w:val="0"/>
                <w:sz w:val="24"/>
                <w:szCs w:val="24"/>
                <w:highlight w:val="none"/>
                <w:u w:val="single"/>
              </w:rPr>
            </w:pP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lang w:val="en-US" w:eastAsia="zh-CN"/>
              </w:rPr>
              <w:t xml:space="preserve">2</w:t>
            </w:r>
            <w:r>
              <w:rPr>
                <w:rFonts w:hint="eastAsia" w:ascii="宋体" w:hAnsi="宋体" w:eastAsia="宋体" w:cs="宋体"/>
                <w:i/>
                <w:iCs/>
                <w:spacing w:val="-10"/>
                <w:sz w:val="25"/>
                <w:szCs w:val="25"/>
                <w:highlight w:val="none"/>
                <w:u w:val="single"/>
                <w:lang w:eastAsia="zh-CN"/>
              </w:rPr>
              <w:t xml:space="preserve">）</w:t>
            </w:r>
            <w:r>
              <w:rPr>
                <w:rFonts w:ascii="宋体" w:hAnsi="宋体" w:eastAsia="宋体" w:cs="宋体"/>
                <w:i/>
                <w:iCs/>
                <w:spacing w:val="-10"/>
                <w:sz w:val="25"/>
                <w:szCs w:val="25"/>
                <w:highlight w:val="none"/>
                <w:u w:val="single"/>
              </w:rPr>
              <w:t xml:space="preserve">基本仪器设备</w:t>
            </w:r>
            <w:r>
              <w:rPr>
                <w:rFonts w:hint="eastAsia" w:ascii="宋体" w:hAnsi="宋体" w:eastAsia="宋体" w:cs="宋体"/>
                <w:i/>
                <w:iCs/>
                <w:color w:val="000000"/>
                <w:spacing w:val="0"/>
                <w:sz w:val="24"/>
                <w:szCs w:val="24"/>
                <w:highlight w:val="none"/>
                <w:u w:val="single"/>
              </w:rPr>
              <w:t xml:space="preserve">（含履行应急任务设备）</w:t>
            </w:r>
            <w:r>
              <w:rPr>
                <w:rFonts w:ascii="宋体" w:hAnsi="宋体" w:eastAsia="宋体" w:cs="宋体"/>
                <w:i/>
                <w:iCs/>
                <w:spacing w:val="-10"/>
                <w:sz w:val="25"/>
                <w:szCs w:val="25"/>
                <w:highlight w:val="none"/>
                <w:u w:val="single"/>
              </w:rPr>
              <w:t xml:space="preserve">：为满足本项目基本工作需求，投标人须投入</w:t>
            </w:r>
            <w:r>
              <w:rPr>
                <w:rFonts w:hint="eastAsia" w:ascii="宋体" w:hAnsi="宋体" w:eastAsia="宋体" w:cs="宋体"/>
                <w:i/>
                <w:iCs/>
                <w:color w:val="000000"/>
                <w:spacing w:val="0"/>
                <w:sz w:val="24"/>
                <w:szCs w:val="24"/>
                <w:highlight w:val="none"/>
                <w:u w:val="single"/>
              </w:rPr>
              <w:t xml:space="preserve">浊度仪、</w:t>
            </w:r>
            <w:r>
              <w:rPr>
                <w:rFonts w:ascii="宋体" w:hAnsi="宋体" w:eastAsia="宋体" w:cs="宋体"/>
                <w:i/>
                <w:iCs/>
                <w:spacing w:val="-8"/>
                <w:sz w:val="25"/>
                <w:szCs w:val="25"/>
                <w:highlight w:val="none"/>
                <w:u w:val="single"/>
              </w:rPr>
              <w:t xml:space="preserve">便携式pH</w:t>
            </w:r>
            <w:r>
              <w:rPr>
                <w:rFonts w:ascii="宋体" w:hAnsi="宋体" w:eastAsia="宋体" w:cs="宋体"/>
                <w:spacing w:val="-45"/>
                <w:sz w:val="25"/>
                <w:szCs w:val="25"/>
                <w:highlight w:val="none"/>
                <w:u w:val="single"/>
              </w:rPr>
              <w:t xml:space="preserve"> </w:t>
            </w:r>
            <w:r>
              <w:rPr>
                <w:rFonts w:ascii="宋体" w:hAnsi="宋体" w:eastAsia="宋体" w:cs="宋体"/>
                <w:i/>
                <w:iCs/>
                <w:spacing w:val="-8"/>
                <w:sz w:val="25"/>
                <w:szCs w:val="25"/>
                <w:highlight w:val="none"/>
                <w:u w:val="single"/>
              </w:rPr>
              <w:t xml:space="preserve">计、便携式溶解氧测定基本仪器设备。</w:t>
            </w:r>
            <w:r>
              <w:rPr>
                <w:highlight w:val="none"/>
              </w:rP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0" w:firstLine="0"/>
              <w:keepLines w:val="0"/>
              <w:keepNext w:val="0"/>
              <w:pageBreakBefore w:val="0"/>
              <w:spacing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大型仪器设备：为满足本项目特殊工作需</w:t>
            </w:r>
            <w:r>
              <w:rPr>
                <w:rFonts w:ascii="宋体" w:hAnsi="宋体" w:eastAsia="宋体" w:cs="宋体"/>
                <w:spacing w:val="-1"/>
                <w:sz w:val="24"/>
                <w:szCs w:val="24"/>
                <w:highlight w:val="none"/>
              </w:rPr>
              <w:t xml:space="preserve">求，投标人应配备液相色谱质谱联用仪、</w:t>
            </w:r>
            <w:r>
              <w:rPr>
                <w:rFonts w:hint="eastAsia" w:ascii="宋体" w:hAnsi="宋体" w:eastAsia="宋体" w:cs="宋体"/>
                <w:color w:val="000000"/>
                <w:spacing w:val="0"/>
                <w:sz w:val="24"/>
                <w:szCs w:val="24"/>
                <w:highlight w:val="none"/>
              </w:rPr>
              <w:t xml:space="preserve">液相色谱仪</w:t>
            </w:r>
            <w:r>
              <w:rPr>
                <w:rFonts w:hint="eastAsia" w:ascii="宋体" w:hAnsi="宋体" w:eastAsia="宋体" w:cs="宋体"/>
                <w:color w:val="000000"/>
                <w:spacing w:val="0"/>
                <w:sz w:val="24"/>
                <w:szCs w:val="24"/>
                <w:highlight w:val="none"/>
                <w:lang w:eastAsia="zh-CN"/>
              </w:rPr>
              <w:t xml:space="preserve">、</w:t>
            </w:r>
            <w:r>
              <w:rPr>
                <w:rFonts w:ascii="宋体" w:hAnsi="宋体" w:eastAsia="宋体" w:cs="宋体"/>
                <w:spacing w:val="-1"/>
                <w:sz w:val="24"/>
                <w:szCs w:val="24"/>
                <w:highlight w:val="none"/>
              </w:rPr>
              <w:t xml:space="preserve">气相色谱质谱联用仪、</w:t>
            </w:r>
            <w:r>
              <w:rPr>
                <w:rFonts w:hint="eastAsia" w:ascii="宋体" w:hAnsi="宋体" w:eastAsia="宋体" w:cs="宋体"/>
                <w:color w:val="000000"/>
                <w:spacing w:val="0"/>
                <w:sz w:val="24"/>
                <w:szCs w:val="24"/>
                <w:highlight w:val="none"/>
              </w:rPr>
              <w:t xml:space="preserve">气相色谱仪、弱α、β放射性检测仪、</w:t>
            </w:r>
            <w:r>
              <w:rPr>
                <w:rFonts w:ascii="宋体" w:hAnsi="宋体" w:eastAsia="宋体" w:cs="宋体"/>
                <w:spacing w:val="-1"/>
                <w:sz w:val="24"/>
                <w:szCs w:val="24"/>
                <w:highlight w:val="none"/>
              </w:rPr>
              <w:t xml:space="preserve">ICP-MS（电感耦合等离子</w:t>
            </w:r>
            <w:r>
              <w:rPr>
                <w:rFonts w:ascii="宋体" w:hAnsi="宋体" w:eastAsia="宋体" w:cs="宋体"/>
                <w:spacing w:val="-2"/>
                <w:sz w:val="24"/>
                <w:szCs w:val="24"/>
                <w:highlight w:val="none"/>
              </w:rPr>
              <w:t xml:space="preserve">体质谱仪）、离子色谱仪</w:t>
            </w:r>
            <w:r>
              <w:rPr>
                <w:rFonts w:hint="eastAsia" w:ascii="宋体" w:hAnsi="宋体" w:eastAsia="宋体" w:cs="宋体"/>
                <w:color w:val="000000"/>
                <w:spacing w:val="0"/>
                <w:sz w:val="24"/>
                <w:szCs w:val="24"/>
                <w:highlight w:val="none"/>
              </w:rPr>
              <w:t xml:space="preserve">、原子吸收仪</w:t>
            </w:r>
            <w:r>
              <w:rPr>
                <w:rFonts w:ascii="宋体" w:hAnsi="宋体" w:eastAsia="宋体" w:cs="宋体"/>
                <w:spacing w:val="-2"/>
                <w:sz w:val="24"/>
                <w:szCs w:val="24"/>
                <w:highlight w:val="none"/>
              </w:rPr>
              <w:t xml:space="preserve">等</w:t>
            </w:r>
            <w:r>
              <w:rPr>
                <w:rFonts w:hint="eastAsia" w:ascii="宋体" w:hAnsi="宋体" w:eastAsia="宋体" w:cs="宋体"/>
                <w:spacing w:val="-2"/>
                <w:sz w:val="24"/>
                <w:szCs w:val="24"/>
                <w:highlight w:val="none"/>
                <w:lang w:eastAsia="zh-CN"/>
              </w:rPr>
              <w:t xml:space="preserve">。</w:t>
            </w:r>
            <w:r>
              <w:rPr>
                <w:highlight w:val="none"/>
              </w:rP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pStyle w:val="1132"/>
              <w:jc w:val="both"/>
              <w:keepLines w:val="0"/>
              <w:keepNext w:val="0"/>
              <w:pageBreakBefore w:val="0"/>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eastAsia="宋体" w:cs="宋体"/>
                <w:i/>
                <w:iCs/>
                <w:spacing w:val="-10"/>
                <w:sz w:val="25"/>
                <w:szCs w:val="25"/>
                <w:highlight w:val="none"/>
                <w:u w:val="single"/>
                <w:lang w:eastAsia="zh-CN"/>
              </w:rPr>
              <w:t xml:space="preserve">（</w:t>
            </w:r>
            <w:r>
              <w:rPr>
                <w:rFonts w:hint="eastAsia" w:ascii="宋体" w:hAnsi="宋体" w:eastAsia="宋体" w:cs="宋体"/>
                <w:i/>
                <w:iCs/>
                <w:spacing w:val="-10"/>
                <w:sz w:val="25"/>
                <w:szCs w:val="25"/>
                <w:highlight w:val="none"/>
                <w:u w:val="single"/>
                <w:lang w:val="en-US" w:eastAsia="zh-CN"/>
              </w:rPr>
              <w:t xml:space="preserve">4</w:t>
            </w:r>
            <w:r>
              <w:rPr>
                <w:rFonts w:hint="eastAsia" w:ascii="宋体" w:hAnsi="宋体" w:eastAsia="宋体" w:cs="宋体"/>
                <w:i/>
                <w:iCs/>
                <w:spacing w:val="-10"/>
                <w:sz w:val="25"/>
                <w:szCs w:val="25"/>
                <w:highlight w:val="none"/>
                <w:u w:val="single"/>
                <w:lang w:eastAsia="zh-CN"/>
              </w:rPr>
              <w:t xml:space="preserve">）</w:t>
            </w:r>
            <w:r>
              <w:rPr>
                <w:rFonts w:ascii="宋体" w:hAnsi="宋体" w:eastAsia="宋体" w:cs="宋体"/>
                <w:i/>
                <w:iCs/>
                <w:spacing w:val="-10"/>
                <w:sz w:val="25"/>
                <w:szCs w:val="25"/>
                <w:highlight w:val="none"/>
                <w:u w:val="single"/>
              </w:rPr>
              <w:t xml:space="preserve">投标人拟投入本项目检测/分析中使用的仪器设备必须经质量技术监督部门的检定/校准并在计量检定/校准合格的有效期内，请在投标文件中提供承诺书</w:t>
            </w:r>
            <w:r>
              <w:rPr>
                <w:rFonts w:hint="eastAsia" w:ascii="宋体" w:hAnsi="宋体" w:cs="宋体"/>
                <w:i/>
                <w:iCs/>
                <w:spacing w:val="-10"/>
                <w:sz w:val="25"/>
                <w:szCs w:val="25"/>
                <w:highlight w:val="none"/>
                <w:u w:val="single"/>
                <w:lang w:eastAsia="zh-CN"/>
              </w:rPr>
              <w:t xml:space="preserve">（</w:t>
            </w:r>
            <w:r>
              <w:rPr>
                <w:rFonts w:hint="eastAsia" w:ascii="宋体" w:hAnsi="宋体" w:cs="宋体"/>
                <w:i/>
                <w:iCs/>
                <w:spacing w:val="-10"/>
                <w:sz w:val="25"/>
                <w:szCs w:val="25"/>
                <w:highlight w:val="none"/>
                <w:u w:val="single"/>
                <w:lang w:val="en-US" w:eastAsia="zh-CN"/>
              </w:rPr>
              <w:t xml:space="preserve">格式自拟</w:t>
            </w:r>
            <w:r>
              <w:rPr>
                <w:rFonts w:hint="eastAsia" w:ascii="宋体" w:hAnsi="宋体" w:cs="宋体"/>
                <w:i/>
                <w:iCs/>
                <w:spacing w:val="-10"/>
                <w:sz w:val="25"/>
                <w:szCs w:val="25"/>
                <w:highlight w:val="none"/>
                <w:u w:val="single"/>
                <w:lang w:eastAsia="zh-CN"/>
              </w:rPr>
              <w:t xml:space="preserve">）</w:t>
            </w:r>
            <w:r>
              <w:rPr>
                <w:rFonts w:ascii="宋体" w:hAnsi="宋体" w:eastAsia="宋体" w:cs="宋体"/>
                <w:i/>
                <w:iCs/>
                <w:spacing w:val="-10"/>
                <w:sz w:val="25"/>
                <w:szCs w:val="25"/>
                <w:highlight w:val="none"/>
                <w:u w:val="single"/>
              </w:rPr>
              <w:t xml:space="preserve">。</w:t>
            </w:r>
            <w:r>
              <w:rPr>
                <w:highlight w:val="none"/>
              </w:rPr>
            </w:r>
          </w:p>
        </w:tc>
      </w:tr>
      <w:tr>
        <w:trPr>
          <w:jc w:val="center"/>
          <w:trHeight w:val="90"/>
        </w:trPr>
        <w:tc>
          <w:tcPr>
            <w:tcW w:w="5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6</w:t>
            </w:r>
            <w:r/>
          </w:p>
        </w:tc>
        <w:tc>
          <w:tcPr>
            <w:tcW w:w="746" w:type="dxa"/>
            <w:vAlign w:val="center"/>
            <w:vMerge w:val="restart"/>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3"/>
                <w:sz w:val="24"/>
                <w:szCs w:val="24"/>
              </w:rPr>
              <w:t xml:space="preserve">人员要求</w:t>
            </w:r>
            <w:r/>
          </w:p>
        </w:tc>
        <w:tc>
          <w:tcPr>
            <w:shd w:val="clear" w:color="auto" w:fill="auto"/>
            <w:tcW w:w="8152" w:type="dxa"/>
            <w:vAlign w:val="top"/>
            <w:textDirection w:val="lrTb"/>
            <w:noWrap w:val="false"/>
          </w:tcPr>
          <w:p>
            <w:pPr>
              <w:ind w:left="0" w:right="575" w:firstLine="0"/>
              <w:spacing w:before="135" w:line="240" w:lineRule="auto"/>
              <w:rPr>
                <w:rFonts w:hint="eastAsia" w:ascii="宋体" w:hAnsi="宋体" w:eastAsia="宋体" w:cs="宋体"/>
                <w:sz w:val="24"/>
                <w:szCs w:val="24"/>
                <w:highlight w:val="none"/>
              </w:rPr>
            </w:pP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lang w:val="en-US" w:eastAsia="zh-CN"/>
              </w:rPr>
              <w:t xml:space="preserve">1</w:t>
            </w:r>
            <w:r>
              <w:rPr>
                <w:rFonts w:hint="eastAsia" w:ascii="宋体" w:hAnsi="宋体" w:eastAsia="宋体" w:cs="宋体"/>
                <w:spacing w:val="-2"/>
                <w:sz w:val="24"/>
                <w:szCs w:val="24"/>
                <w:highlight w:val="none"/>
                <w:lang w:eastAsia="zh-CN"/>
              </w:rPr>
              <w:t xml:space="preserve">）</w:t>
            </w:r>
            <w:r>
              <w:rPr>
                <w:rFonts w:ascii="宋体" w:hAnsi="宋体" w:eastAsia="宋体" w:cs="宋体"/>
                <w:spacing w:val="-2"/>
                <w:sz w:val="24"/>
                <w:szCs w:val="24"/>
                <w:highlight w:val="none"/>
              </w:rPr>
              <w:t xml:space="preserve">投标人针对本项目拟投入不少于</w:t>
            </w:r>
            <w:r>
              <w:rPr>
                <w:rFonts w:hint="eastAsia" w:ascii="宋体" w:hAnsi="宋体" w:eastAsia="宋体" w:cs="宋体"/>
                <w:spacing w:val="-2"/>
                <w:sz w:val="24"/>
                <w:szCs w:val="24"/>
                <w:highlight w:val="none"/>
                <w:lang w:val="en-US" w:eastAsia="zh-CN"/>
              </w:rPr>
              <w:t xml:space="preserve">20</w:t>
            </w:r>
            <w:r>
              <w:rPr>
                <w:rFonts w:ascii="宋体" w:hAnsi="宋体" w:eastAsia="宋体" w:cs="宋体"/>
                <w:spacing w:val="-2"/>
                <w:sz w:val="24"/>
                <w:szCs w:val="24"/>
                <w:highlight w:val="none"/>
              </w:rPr>
              <w:t xml:space="preserve">名</w:t>
            </w:r>
            <w:r>
              <w:rPr>
                <w:rFonts w:ascii="宋体" w:hAnsi="宋体" w:eastAsia="宋体" w:cs="宋体"/>
                <w:spacing w:val="-2"/>
                <w:sz w:val="24"/>
                <w:szCs w:val="24"/>
                <w:highlight w:val="none"/>
              </w:rPr>
              <w:t xml:space="preserve">人员，人员结构及专业配置要求规模适</w:t>
            </w:r>
            <w:r>
              <w:rPr>
                <w:rFonts w:ascii="宋体" w:hAnsi="宋体" w:eastAsia="宋体" w:cs="宋体"/>
                <w:spacing w:val="-1"/>
                <w:sz w:val="24"/>
                <w:szCs w:val="24"/>
                <w:highlight w:val="none"/>
              </w:rPr>
              <w:t xml:space="preserve">度、结构合理，与项目的内容和要求相适应。</w:t>
            </w:r>
            <w:r>
              <w:rPr>
                <w:highlight w:val="none"/>
              </w:rP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15" w:firstLine="0"/>
              <w:spacing w:before="135" w:line="240" w:lineRule="auto"/>
              <w:rPr>
                <w:rFonts w:hint="eastAsia" w:ascii="宋体" w:hAnsi="宋体" w:eastAsia="宋体" w:cs="宋体"/>
                <w:spacing w:val="-1"/>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投标人拟投入项目负责人应具有给排水工程或环</w:t>
            </w:r>
            <w:r>
              <w:rPr>
                <w:rFonts w:ascii="宋体" w:hAnsi="宋体" w:eastAsia="宋体" w:cs="宋体"/>
                <w:spacing w:val="-1"/>
                <w:sz w:val="24"/>
                <w:szCs w:val="24"/>
              </w:rPr>
              <w:t xml:space="preserve">境工程或化工工程专业高级工程师</w:t>
            </w:r>
            <w:r>
              <w:rPr>
                <w:rFonts w:hint="eastAsia" w:ascii="宋体" w:hAnsi="宋体" w:eastAsia="宋体" w:cs="宋体"/>
                <w:color w:val="000000"/>
                <w:spacing w:val="0"/>
                <w:sz w:val="24"/>
                <w:szCs w:val="24"/>
                <w:highlight w:val="none"/>
              </w:rPr>
              <w:t xml:space="preserve">（或以上）</w:t>
            </w:r>
            <w:r>
              <w:rPr>
                <w:rFonts w:ascii="宋体" w:hAnsi="宋体" w:eastAsia="宋体" w:cs="宋体"/>
                <w:spacing w:val="-1"/>
                <w:sz w:val="24"/>
                <w:szCs w:val="24"/>
              </w:rPr>
              <w:t xml:space="preserve">技术职称，具备一定的专业能力和领导能力。</w:t>
            </w: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15" w:firstLine="0"/>
              <w:spacing w:before="136"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投标人拟投入项目组成员宜具有化学、环境</w:t>
            </w:r>
            <w:r>
              <w:rPr>
                <w:rFonts w:ascii="宋体" w:hAnsi="宋体" w:eastAsia="宋体" w:cs="宋体"/>
                <w:spacing w:val="-1"/>
                <w:sz w:val="24"/>
                <w:szCs w:val="24"/>
              </w:rPr>
              <w:t xml:space="preserve">等相关的</w:t>
            </w:r>
            <w:r>
              <w:rPr>
                <w:rFonts w:hint="eastAsia" w:ascii="宋体" w:hAnsi="宋体" w:eastAsia="宋体" w:cs="宋体"/>
                <w:color w:val="000000"/>
                <w:spacing w:val="0"/>
                <w:sz w:val="24"/>
                <w:szCs w:val="24"/>
                <w:highlight w:val="none"/>
              </w:rPr>
              <w:t xml:space="preserve">中级（或高级）工程师（或以上）</w:t>
            </w:r>
            <w:r>
              <w:rPr>
                <w:rFonts w:ascii="宋体" w:hAnsi="宋体" w:eastAsia="宋体" w:cs="宋体"/>
                <w:spacing w:val="-1"/>
                <w:sz w:val="24"/>
                <w:szCs w:val="24"/>
              </w:rPr>
              <w:t xml:space="preserve">技术职称，熟悉水务行业运维管理，具备一定的专业技术服务能力。</w:t>
            </w: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15" w:firstLine="0"/>
              <w:spacing w:before="132"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投标人拟投入项目组成员宜具有注册环保工程师，能够指导项目实</w:t>
            </w:r>
            <w:r>
              <w:rPr>
                <w:rFonts w:ascii="宋体" w:hAnsi="宋体" w:eastAsia="宋体" w:cs="宋体"/>
                <w:spacing w:val="-1"/>
                <w:sz w:val="24"/>
                <w:szCs w:val="24"/>
              </w:rPr>
              <w:t xml:space="preserve">施及质量检查工作的开展，解决项目开展过程中的各种问题。</w:t>
            </w: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15" w:firstLine="0"/>
              <w:spacing w:before="137"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投标人承诺所安排的工作人员的资质均符合</w:t>
            </w:r>
            <w:r>
              <w:rPr>
                <w:rFonts w:ascii="宋体" w:hAnsi="宋体" w:eastAsia="宋体" w:cs="宋体"/>
                <w:spacing w:val="-1"/>
                <w:sz w:val="24"/>
                <w:szCs w:val="24"/>
              </w:rPr>
              <w:t xml:space="preserve">本次采购项目及采购人的要求，且能</w:t>
            </w:r>
            <w:r>
              <w:rPr>
                <w:rFonts w:ascii="宋体" w:hAnsi="宋体" w:eastAsia="宋体" w:cs="宋体"/>
                <w:sz w:val="24"/>
                <w:szCs w:val="24"/>
              </w:rPr>
              <w:t xml:space="preserve">够以优良的服务态度对采购人所提出的问题或要求作出积极响</w:t>
            </w:r>
            <w:r>
              <w:rPr>
                <w:rFonts w:ascii="宋体" w:hAnsi="宋体" w:eastAsia="宋体" w:cs="宋体"/>
                <w:spacing w:val="-1"/>
                <w:sz w:val="24"/>
                <w:szCs w:val="24"/>
              </w:rPr>
              <w:t xml:space="preserve">应，特殊情况下按采购人要求到达采购人指定现场作出相应处理。</w:t>
            </w: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15" w:firstLine="0"/>
              <w:spacing w:before="134" w:line="24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ascii="宋体" w:hAnsi="宋体" w:eastAsia="宋体" w:cs="宋体"/>
                <w:sz w:val="24"/>
                <w:szCs w:val="24"/>
              </w:rPr>
              <w:t xml:space="preserve">投标人中标后在合同签订前，将拟派遣的项目负责</w:t>
            </w:r>
            <w:r>
              <w:rPr>
                <w:rFonts w:ascii="宋体" w:hAnsi="宋体" w:eastAsia="宋体" w:cs="宋体"/>
                <w:spacing w:val="-1"/>
                <w:sz w:val="24"/>
                <w:szCs w:val="24"/>
              </w:rPr>
              <w:t xml:space="preserve">人及其他人员信息资料（身份</w:t>
            </w:r>
            <w:r>
              <w:rPr>
                <w:rFonts w:ascii="宋体" w:hAnsi="宋体" w:eastAsia="宋体" w:cs="宋体"/>
                <w:sz w:val="24"/>
                <w:szCs w:val="24"/>
              </w:rPr>
              <w:t xml:space="preserve">证复印件和联系电话）递交至采购人处备案，所有人员应</w:t>
            </w:r>
            <w:r>
              <w:rPr>
                <w:rFonts w:ascii="宋体" w:hAnsi="宋体" w:eastAsia="宋体" w:cs="宋体"/>
                <w:spacing w:val="-1"/>
                <w:sz w:val="24"/>
                <w:szCs w:val="24"/>
              </w:rPr>
              <w:t xml:space="preserve">经采购人确认之后方可上</w:t>
            </w:r>
            <w:r>
              <w:rPr>
                <w:rFonts w:ascii="宋体" w:hAnsi="宋体" w:eastAsia="宋体" w:cs="宋体"/>
                <w:spacing w:val="-5"/>
                <w:sz w:val="24"/>
                <w:szCs w:val="24"/>
              </w:rPr>
              <w:t xml:space="preserve">岗。</w:t>
            </w:r>
            <w:r/>
          </w:p>
        </w:tc>
      </w:tr>
      <w:tr>
        <w:trPr>
          <w:jc w:val="center"/>
          <w:trHeight w:val="90"/>
        </w:trPr>
        <w:tc>
          <w:tcPr>
            <w:tcW w:w="506" w:type="dxa"/>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Merge w:val="continue"/>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ascii="宋体" w:hAnsi="宋体" w:eastAsia="宋体" w:cs="宋体"/>
                <w:spacing w:val="-4"/>
                <w:sz w:val="24"/>
                <w:szCs w:val="24"/>
              </w:rPr>
            </w:r>
            <w:r/>
          </w:p>
        </w:tc>
        <w:tc>
          <w:tcPr>
            <w:shd w:val="clear" w:color="auto" w:fill="auto"/>
            <w:tcW w:w="8152" w:type="dxa"/>
            <w:vAlign w:val="top"/>
            <w:textDirection w:val="lrTb"/>
            <w:noWrap w:val="false"/>
          </w:tcPr>
          <w:p>
            <w:pPr>
              <w:ind w:left="0" w:right="273" w:firstLine="0"/>
              <w:jc w:val="both"/>
              <w:spacing w:before="137" w:line="240" w:lineRule="auto"/>
              <w:rPr>
                <w:rFonts w:hint="eastAsia" w:ascii="宋体" w:hAnsi="宋体" w:eastAsia="宋体" w:cs="宋体"/>
                <w:sz w:val="24"/>
                <w:szCs w:val="24"/>
                <w:lang w:val="en-US" w:eastAsia="zh-CN" w:bidi="ar-SA"/>
              </w:rPr>
            </w:pPr>
            <w:r>
              <w:rPr>
                <w:rFonts w:hint="eastAsia" w:ascii="宋体" w:hAnsi="宋体" w:eastAsia="宋体" w:cs="宋体"/>
                <w:spacing w:val="-2"/>
                <w:sz w:val="24"/>
                <w:szCs w:val="24"/>
                <w:lang w:eastAsia="zh-CN"/>
              </w:rPr>
              <w:t xml:space="preserve">（</w:t>
            </w:r>
            <w:r>
              <w:rPr>
                <w:rFonts w:hint="eastAsia" w:ascii="宋体" w:hAnsi="宋体" w:eastAsia="宋体" w:cs="宋体"/>
                <w:spacing w:val="-2"/>
                <w:sz w:val="24"/>
                <w:szCs w:val="24"/>
                <w:lang w:val="en-US" w:eastAsia="zh-CN"/>
              </w:rPr>
              <w:t xml:space="preserve">7</w:t>
            </w:r>
            <w:r>
              <w:rPr>
                <w:rFonts w:hint="eastAsia" w:ascii="宋体" w:hAnsi="宋体" w:eastAsia="宋体" w:cs="宋体"/>
                <w:spacing w:val="-2"/>
                <w:sz w:val="24"/>
                <w:szCs w:val="24"/>
                <w:lang w:eastAsia="zh-CN"/>
              </w:rPr>
              <w:t xml:space="preserve">）</w:t>
            </w:r>
            <w:r>
              <w:rPr>
                <w:rFonts w:ascii="宋体" w:hAnsi="宋体" w:eastAsia="宋体" w:cs="宋体"/>
                <w:spacing w:val="-2"/>
                <w:sz w:val="24"/>
                <w:szCs w:val="24"/>
              </w:rPr>
              <w:t xml:space="preserve">在项目服务期限内原则上不得随意更换项目负责人，如果由于无法控制的原因，</w:t>
            </w:r>
            <w:r>
              <w:rPr>
                <w:rFonts w:ascii="宋体" w:hAnsi="宋体" w:eastAsia="宋体" w:cs="宋体"/>
                <w:sz w:val="24"/>
                <w:szCs w:val="24"/>
              </w:rPr>
              <w:t xml:space="preserve">必须变更项目负责人时，不仅要取得采购人的书面</w:t>
            </w:r>
            <w:r>
              <w:rPr>
                <w:rFonts w:ascii="宋体" w:hAnsi="宋体" w:eastAsia="宋体" w:cs="宋体"/>
                <w:spacing w:val="-1"/>
                <w:sz w:val="24"/>
                <w:szCs w:val="24"/>
              </w:rPr>
              <w:t xml:space="preserve">同意，还应提供一名具有同等或更高资历的人员替换该职位。</w:t>
            </w:r>
            <w:r/>
          </w:p>
        </w:tc>
      </w:tr>
      <w:tr>
        <w:trPr>
          <w:jc w:val="center"/>
          <w:trHeight w:val="90"/>
        </w:trPr>
        <w:tc>
          <w:tcPr>
            <w:tcW w:w="506"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7</w:t>
            </w:r>
            <w:r/>
          </w:p>
        </w:tc>
        <w:tc>
          <w:tcPr>
            <w:tcW w:w="746" w:type="dxa"/>
            <w:vAlign w:val="center"/>
            <w:textDirection w:val="lrTb"/>
            <w:noWrap w:val="false"/>
          </w:tcPr>
          <w:p>
            <w:pPr>
              <w:ind w:left="0" w:right="0" w:firstLine="0"/>
              <w:jc w:val="center"/>
              <w:keepLines w:val="0"/>
              <w:keepNext w:val="0"/>
              <w:pageBreakBefore w:val="0"/>
              <w:spacing w:line="240" w:lineRule="auto"/>
              <w:widowControl w:val="off"/>
              <w:rPr>
                <w:rFonts w:ascii="宋体" w:hAnsi="宋体" w:eastAsia="宋体" w:cs="宋体"/>
                <w:spacing w:val="-4"/>
                <w:sz w:val="24"/>
                <w:szCs w:val="24"/>
              </w:rPr>
            </w:pPr>
            <w:r>
              <w:rPr>
                <w:rFonts w:hint="eastAsia" w:ascii="宋体" w:hAnsi="宋体" w:eastAsia="宋体" w:cs="宋体"/>
                <w:spacing w:val="-4"/>
                <w:sz w:val="24"/>
                <w:szCs w:val="24"/>
              </w:rPr>
              <w:t xml:space="preserve">中标人职责</w:t>
            </w:r>
            <w:r/>
          </w:p>
        </w:tc>
        <w:tc>
          <w:tcPr>
            <w:shd w:val="clear" w:color="auto" w:fill="auto"/>
            <w:tcW w:w="8152" w:type="dxa"/>
            <w:vAlign w:val="top"/>
            <w:textDirection w:val="lrTb"/>
            <w:noWrap w:val="false"/>
          </w:tcPr>
          <w:p>
            <w:pPr>
              <w:pStyle w:val="1132"/>
              <w:jc w:val="both"/>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1</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中标人应加强对检测资料的保管，确保档案记录完整。</w:t>
            </w:r>
            <w:r/>
          </w:p>
          <w:p>
            <w:pPr>
              <w:pStyle w:val="1132"/>
              <w:jc w:val="both"/>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2</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人在项目服务期间应制定项目安全实施管理措施及工作形象方案，并严格遵守安全管理要求，中标人在项目服务过程中因管理不当、维护措施不当等因素或不按安全管理要求，造成人员安全或财产损失事故的，其责任均由中标人自行承担，采购人不承担责任。</w:t>
            </w:r>
            <w:r/>
          </w:p>
          <w:p>
            <w:pPr>
              <w:pStyle w:val="1132"/>
              <w:jc w:val="both"/>
              <w:spacing w:before="0" w:after="0" w:line="240" w:lineRule="auto"/>
              <w:widowControl w:val="off"/>
              <w:rPr>
                <w:rFonts w:hint="eastAsia" w:ascii="宋体" w:hAnsi="宋体" w:eastAsia="宋体" w:cs="宋体"/>
                <w:color w:val="000000"/>
                <w:spacing w:val="0"/>
                <w:sz w:val="24"/>
                <w:szCs w:val="24"/>
                <w:highlight w:val="none"/>
              </w:rPr>
            </w:pP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3</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中标人应确保项目检测质量，按时完成检测工作。项目检测应当严格遵守国家的有关法律、法规、制度规定、有关执业规范及</w:t>
            </w:r>
            <w:r>
              <w:rPr>
                <w:rFonts w:hint="eastAsia" w:ascii="宋体" w:hAnsi="宋体" w:eastAsia="宋体" w:cs="宋体"/>
                <w:color w:val="000000"/>
                <w:spacing w:val="0"/>
                <w:sz w:val="24"/>
                <w:szCs w:val="24"/>
                <w:highlight w:val="none"/>
                <w:lang w:val="en-US" w:eastAsia="zh-CN"/>
              </w:rPr>
              <w:t xml:space="preserve">采购单位</w:t>
            </w:r>
            <w:r>
              <w:rPr>
                <w:rFonts w:hint="eastAsia" w:ascii="宋体" w:hAnsi="宋体" w:eastAsia="宋体" w:cs="宋体"/>
                <w:color w:val="000000"/>
                <w:spacing w:val="0"/>
                <w:sz w:val="24"/>
                <w:szCs w:val="24"/>
                <w:highlight w:val="none"/>
              </w:rPr>
              <w:t xml:space="preserve">的要求。中标人对检测结果的真实性、完整性、准确性和可靠性负责。中标人的检测数据只向</w:t>
            </w:r>
            <w:r>
              <w:rPr>
                <w:rFonts w:ascii="宋体" w:hAnsi="宋体" w:eastAsia="宋体" w:cs="宋体"/>
                <w:spacing w:val="-1"/>
                <w:sz w:val="24"/>
                <w:szCs w:val="24"/>
              </w:rPr>
              <w:t xml:space="preserve">张家港市</w:t>
            </w:r>
            <w:r>
              <w:rPr>
                <w:rFonts w:ascii="宋体" w:hAnsi="宋体" w:eastAsia="宋体" w:cs="宋体"/>
                <w:sz w:val="24"/>
                <w:szCs w:val="24"/>
              </w:rPr>
              <w:t xml:space="preserve">水务局提供</w:t>
            </w:r>
            <w:r>
              <w:rPr>
                <w:rFonts w:hint="eastAsia" w:ascii="宋体" w:hAnsi="宋体" w:eastAsia="宋体" w:cs="宋体"/>
                <w:color w:val="000000"/>
                <w:spacing w:val="0"/>
                <w:sz w:val="24"/>
                <w:szCs w:val="24"/>
                <w:highlight w:val="none"/>
              </w:rPr>
              <w:t xml:space="preserve">，不得自行提供给其他任何单位以及个人。对提供不实或内容虚假的检测结果以及自行对外提供检测报告的，除由中标人自行承担法律责任外，</w:t>
            </w:r>
            <w:r>
              <w:rPr>
                <w:rFonts w:ascii="宋体" w:hAnsi="宋体" w:eastAsia="宋体" w:cs="宋体"/>
                <w:spacing w:val="-1"/>
                <w:sz w:val="24"/>
                <w:szCs w:val="24"/>
              </w:rPr>
              <w:t xml:space="preserve">张家港市</w:t>
            </w:r>
            <w:r>
              <w:rPr>
                <w:rFonts w:ascii="宋体" w:hAnsi="宋体" w:eastAsia="宋体" w:cs="宋体"/>
                <w:sz w:val="24"/>
                <w:szCs w:val="24"/>
              </w:rPr>
              <w:t xml:space="preserve">水务局</w:t>
            </w:r>
            <w:r>
              <w:rPr>
                <w:rFonts w:hint="eastAsia" w:ascii="宋体" w:hAnsi="宋体" w:eastAsia="宋体" w:cs="宋体"/>
                <w:color w:val="000000"/>
                <w:spacing w:val="0"/>
                <w:sz w:val="24"/>
                <w:szCs w:val="24"/>
                <w:highlight w:val="none"/>
              </w:rPr>
              <w:t xml:space="preserve">可采取必要措施终止合作，情节严重的，依法提请有关部门追究中标人和相关责任人的行政及法律责任。</w:t>
            </w:r>
            <w:r/>
          </w:p>
          <w:p>
            <w:pPr>
              <w:pStyle w:val="1132"/>
              <w:jc w:val="both"/>
              <w:spacing w:before="0" w:after="0" w:line="240" w:lineRule="auto"/>
              <w:widowControl w:val="off"/>
              <w:rPr>
                <w:rFonts w:hint="eastAsia" w:ascii="宋体" w:hAnsi="宋体" w:eastAsia="宋体" w:cs="宋体"/>
                <w:i/>
                <w:iCs/>
                <w:color w:val="000000"/>
                <w:spacing w:val="0"/>
                <w:sz w:val="24"/>
                <w:szCs w:val="24"/>
                <w:highlight w:val="none"/>
                <w:u w:val="single"/>
                <w:lang w:val="en-US" w:eastAsia="zh-CN" w:bidi="ar-SA"/>
              </w:rPr>
            </w:pPr>
            <w:r>
              <w:rPr>
                <w:rFonts w:hint="eastAsia" w:ascii="宋体" w:hAnsi="宋体" w:cs="宋体"/>
                <w:color w:val="000000"/>
                <w:spacing w:val="0"/>
                <w:sz w:val="24"/>
                <w:szCs w:val="24"/>
                <w:highlight w:val="none"/>
                <w:lang w:eastAsia="zh-CN"/>
              </w:rPr>
              <w:t xml:space="preserve">（</w:t>
            </w:r>
            <w:r>
              <w:rPr>
                <w:rFonts w:hint="eastAsia" w:ascii="宋体" w:hAnsi="宋体" w:cs="宋体"/>
                <w:color w:val="000000"/>
                <w:spacing w:val="0"/>
                <w:sz w:val="24"/>
                <w:szCs w:val="24"/>
                <w:highlight w:val="none"/>
                <w:lang w:val="en-US" w:eastAsia="zh-CN"/>
              </w:rPr>
              <w:t xml:space="preserve">4</w:t>
            </w:r>
            <w:r>
              <w:rPr>
                <w:rFonts w:hint="eastAsia" w:ascii="宋体" w:hAnsi="宋体" w:cs="宋体"/>
                <w:color w:val="000000"/>
                <w:spacing w:val="0"/>
                <w:sz w:val="24"/>
                <w:szCs w:val="24"/>
                <w:highlight w:val="none"/>
                <w:lang w:eastAsia="zh-CN"/>
              </w:rPr>
              <w:t xml:space="preserve">）</w:t>
            </w:r>
            <w:r>
              <w:rPr>
                <w:rFonts w:hint="eastAsia" w:ascii="宋体" w:hAnsi="宋体" w:eastAsia="宋体" w:cs="宋体"/>
                <w:color w:val="000000"/>
                <w:spacing w:val="0"/>
                <w:sz w:val="24"/>
                <w:szCs w:val="24"/>
                <w:highlight w:val="none"/>
              </w:rPr>
              <w:t xml:space="preserve">中标人负责对采购人所提供资料及最终成果的保密，中标人及其工作人员应遵守采购人的保密规定，不以任何形式将收集的所有资料、数据等进行泄漏、传播。如有违反，采购人有权追究中标人相关法律责任。</w:t>
            </w:r>
            <w:r/>
          </w:p>
        </w:tc>
      </w:tr>
      <w:tr>
        <w:trPr>
          <w:jc w:val="center"/>
          <w:trHeight w:val="90"/>
        </w:trPr>
        <w:tc>
          <w:tcPr>
            <w:tcW w:w="506"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8</w:t>
            </w:r>
            <w:r/>
          </w:p>
        </w:tc>
        <w:tc>
          <w:tcPr>
            <w:tcW w:w="74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rPr>
            </w:pPr>
            <w:r>
              <w:rPr>
                <w:rFonts w:ascii="宋体" w:hAnsi="宋体" w:eastAsia="宋体" w:cs="宋体"/>
                <w:spacing w:val="-3"/>
                <w:sz w:val="24"/>
                <w:szCs w:val="24"/>
              </w:rPr>
              <w:t xml:space="preserve">验收要求</w:t>
            </w:r>
            <w:r/>
          </w:p>
        </w:tc>
        <w:tc>
          <w:tcPr>
            <w:shd w:val="clear" w:color="auto" w:fill="auto"/>
            <w:tcW w:w="8152" w:type="dxa"/>
            <w:vAlign w:val="top"/>
            <w:textDirection w:val="lrTb"/>
            <w:noWrap w:val="false"/>
          </w:tcPr>
          <w:p>
            <w:pPr>
              <w:ind w:left="0" w:right="0" w:firstLine="0"/>
              <w:keepLines w:val="0"/>
              <w:keepNext w:val="0"/>
              <w:pageBreakBefore w:val="0"/>
              <w:spacing w:line="240" w:lineRule="auto"/>
              <w:widowControl w:val="off"/>
              <w:rPr>
                <w:rFonts w:ascii="宋体" w:hAnsi="宋体" w:eastAsia="宋体" w:cs="宋体"/>
                <w:spacing w:val="-2"/>
                <w:sz w:val="24"/>
                <w:szCs w:val="24"/>
              </w:rPr>
            </w:pPr>
            <w:r>
              <w:rPr>
                <w:rFonts w:hint="eastAsia" w:ascii="宋体" w:hAnsi="宋体" w:eastAsia="宋体" w:cs="宋体"/>
                <w:spacing w:val="-1"/>
                <w:sz w:val="24"/>
                <w:szCs w:val="24"/>
                <w:lang w:eastAsia="zh-CN"/>
              </w:rPr>
              <w:t xml:space="preserve">（</w:t>
            </w:r>
            <w:r>
              <w:rPr>
                <w:rFonts w:hint="eastAsia" w:ascii="宋体" w:hAnsi="宋体" w:eastAsia="宋体" w:cs="宋体"/>
                <w:spacing w:val="-1"/>
                <w:sz w:val="24"/>
                <w:szCs w:val="24"/>
                <w:lang w:val="en-US" w:eastAsia="zh-CN"/>
              </w:rPr>
              <w:t xml:space="preserve">1</w:t>
            </w:r>
            <w:r>
              <w:rPr>
                <w:rFonts w:hint="eastAsia" w:ascii="宋体" w:hAnsi="宋体" w:eastAsia="宋体" w:cs="宋体"/>
                <w:spacing w:val="-1"/>
                <w:sz w:val="24"/>
                <w:szCs w:val="24"/>
                <w:lang w:eastAsia="zh-CN"/>
              </w:rPr>
              <w:t xml:space="preserve">）</w:t>
            </w:r>
            <w:r>
              <w:rPr>
                <w:rFonts w:ascii="宋体" w:hAnsi="宋体" w:eastAsia="宋体" w:cs="宋体"/>
                <w:spacing w:val="-1"/>
                <w:sz w:val="24"/>
                <w:szCs w:val="24"/>
              </w:rPr>
              <w:t xml:space="preserve">采购人在接收最终成果时，将组织最终验收。验收时中标人必须在现场，并全面</w:t>
            </w:r>
            <w:r>
              <w:rPr>
                <w:rFonts w:ascii="宋体" w:hAnsi="宋体" w:eastAsia="宋体" w:cs="宋体"/>
                <w:spacing w:val="-2"/>
                <w:sz w:val="24"/>
                <w:szCs w:val="24"/>
              </w:rPr>
              <w:t xml:space="preserve">履行配合义务。</w:t>
            </w:r>
            <w:r/>
          </w:p>
          <w:p>
            <w:pPr>
              <w:ind w:left="0" w:right="0" w:firstLine="0"/>
              <w:keepLines w:val="0"/>
              <w:keepNext w:val="0"/>
              <w:pageBreakBefore w:val="0"/>
              <w:spacing w:line="24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ascii="宋体" w:hAnsi="宋体" w:eastAsia="宋体" w:cs="宋体"/>
                <w:sz w:val="24"/>
                <w:szCs w:val="24"/>
              </w:rPr>
              <w:t xml:space="preserve">采购人根据国家有关规定、招标文件、乙方的</w:t>
            </w:r>
            <w:r>
              <w:rPr>
                <w:rFonts w:ascii="宋体" w:hAnsi="宋体" w:eastAsia="宋体" w:cs="宋体"/>
                <w:spacing w:val="-1"/>
                <w:sz w:val="24"/>
                <w:szCs w:val="24"/>
              </w:rPr>
              <w:t xml:space="preserve">投标文件以及合同（包括补充合同）约定的内容和验收标准进行验收。验收情况作为支付合同款的依据。如有异</w:t>
            </w:r>
            <w:r>
              <w:rPr>
                <w:rFonts w:ascii="宋体" w:hAnsi="宋体" w:eastAsia="宋体" w:cs="宋体"/>
                <w:sz w:val="24"/>
                <w:szCs w:val="24"/>
              </w:rPr>
              <w:t xml:space="preserve">议，以相关质量技术检验检测机构的检验结果为准，</w:t>
            </w:r>
            <w:r>
              <w:rPr>
                <w:rFonts w:ascii="宋体" w:hAnsi="宋体" w:eastAsia="宋体" w:cs="宋体"/>
                <w:spacing w:val="-1"/>
                <w:sz w:val="24"/>
                <w:szCs w:val="24"/>
              </w:rPr>
              <w:t xml:space="preserve">如产生检验费用，则该费用由</w:t>
            </w:r>
            <w:r>
              <w:rPr>
                <w:rFonts w:ascii="宋体" w:hAnsi="宋体" w:eastAsia="宋体" w:cs="宋体"/>
                <w:spacing w:val="-2"/>
                <w:sz w:val="24"/>
                <w:szCs w:val="24"/>
              </w:rPr>
              <w:t xml:space="preserve">过失方承担。</w:t>
            </w:r>
            <w:r/>
          </w:p>
        </w:tc>
      </w:tr>
      <w:tr>
        <w:trPr>
          <w:jc w:val="center"/>
          <w:trHeight w:val="90"/>
        </w:trPr>
        <w:tc>
          <w:tcPr>
            <w:tcW w:w="50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9</w:t>
            </w:r>
            <w:r/>
          </w:p>
        </w:tc>
        <w:tc>
          <w:tcPr>
            <w:tcW w:w="746"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t xml:space="preserve">要求</w:t>
            </w:r>
            <w:r/>
          </w:p>
        </w:tc>
        <w:tc>
          <w:tcPr>
            <w:shd w:val="clear" w:color="auto" w:fill="auto"/>
            <w:tcW w:w="8152" w:type="dxa"/>
            <w:vAlign w:val="top"/>
            <w:textDirection w:val="lrTb"/>
            <w:noWrap w:val="false"/>
          </w:tcPr>
          <w:p>
            <w:pPr>
              <w:ind w:left="0" w:right="0" w:firstLine="15"/>
              <w:jc w:val="both"/>
              <w:keepLines w:val="0"/>
              <w:keepNext w:val="0"/>
              <w:pageBreakBefore w:val="0"/>
              <w:spacing w:line="240" w:lineRule="auto"/>
              <w:widowControl w:val="off"/>
              <w:rPr>
                <w:rFonts w:hint="eastAsia" w:ascii="宋体" w:hAnsi="宋体" w:eastAsia="宋体" w:cs="宋体"/>
                <w:sz w:val="25"/>
                <w:szCs w:val="25"/>
                <w:highlight w:val="none"/>
                <w:lang w:val="en-US" w:eastAsia="zh-CN" w:bidi="ar-SA"/>
              </w:rPr>
            </w:pPr>
            <w:r>
              <w:rPr>
                <w:rFonts w:ascii="宋体" w:hAnsi="宋体" w:eastAsia="宋体" w:cs="宋体"/>
                <w:i/>
                <w:iCs/>
                <w:spacing w:val="-10"/>
                <w:sz w:val="25"/>
                <w:szCs w:val="25"/>
                <w:highlight w:val="none"/>
                <w:u w:val="single"/>
              </w:rPr>
              <w:t xml:space="preserve">1．投标人应对项目现场进行踏勘，但费用由</w:t>
            </w:r>
            <w:r>
              <w:rPr>
                <w:rFonts w:ascii="宋体" w:hAnsi="宋体" w:eastAsia="宋体" w:cs="宋体"/>
                <w:i/>
                <w:iCs/>
                <w:spacing w:val="-11"/>
                <w:sz w:val="25"/>
                <w:szCs w:val="25"/>
                <w:highlight w:val="none"/>
                <w:u w:val="single"/>
              </w:rPr>
              <w:t xml:space="preserve">投标人自行承担。投标人在投标时应充</w:t>
            </w:r>
            <w:r>
              <w:rPr>
                <w:rFonts w:ascii="宋体" w:hAnsi="宋体" w:eastAsia="宋体" w:cs="宋体"/>
                <w:i/>
                <w:iCs/>
                <w:spacing w:val="-10"/>
                <w:sz w:val="25"/>
                <w:szCs w:val="25"/>
                <w:highlight w:val="none"/>
                <w:u w:val="single"/>
              </w:rPr>
              <w:t xml:space="preserve">分考虑现场实际情况，采购人不负担因投标人对项目现场情况考虑</w:t>
            </w:r>
            <w:r>
              <w:rPr>
                <w:rFonts w:ascii="宋体" w:hAnsi="宋体" w:eastAsia="宋体" w:cs="宋体"/>
                <w:i/>
                <w:iCs/>
                <w:spacing w:val="-11"/>
                <w:sz w:val="25"/>
                <w:szCs w:val="25"/>
                <w:highlight w:val="none"/>
                <w:u w:val="single"/>
              </w:rPr>
              <w:t xml:space="preserve">不周而产生的其</w:t>
            </w:r>
            <w:r>
              <w:rPr>
                <w:rFonts w:ascii="宋体" w:hAnsi="宋体" w:eastAsia="宋体" w:cs="宋体"/>
                <w:i/>
                <w:iCs/>
                <w:spacing w:val="-10"/>
                <w:sz w:val="25"/>
                <w:szCs w:val="25"/>
                <w:highlight w:val="none"/>
                <w:u w:val="single"/>
              </w:rPr>
              <w:t xml:space="preserve">他任何费用。</w:t>
            </w:r>
            <w:r/>
          </w:p>
        </w:tc>
      </w:tr>
      <w:tr>
        <w:trPr>
          <w:jc w:val="center"/>
          <w:trHeight w:val="90"/>
        </w:trPr>
        <w:tc>
          <w:tcPr>
            <w:tcW w:w="5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r>
            <w:r/>
          </w:p>
        </w:tc>
        <w:tc>
          <w:tcPr>
            <w:shd w:val="clear" w:color="auto" w:fill="auto"/>
            <w:tcW w:w="8152" w:type="dxa"/>
            <w:vAlign w:val="top"/>
            <w:textDirection w:val="lrTb"/>
            <w:noWrap w:val="false"/>
          </w:tcPr>
          <w:p>
            <w:pPr>
              <w:ind w:left="0" w:right="0" w:hanging="12"/>
              <w:keepLines w:val="0"/>
              <w:keepNext w:val="0"/>
              <w:pageBreakBefore w:val="0"/>
              <w:spacing w:line="240" w:lineRule="auto"/>
              <w:widowControl w:val="off"/>
              <w:rPr>
                <w:rFonts w:hint="eastAsia" w:ascii="宋体" w:hAnsi="宋体" w:eastAsia="宋体" w:cs="宋体"/>
                <w:sz w:val="25"/>
                <w:szCs w:val="25"/>
                <w:highlight w:val="none"/>
                <w:lang w:val="en-US" w:eastAsia="zh-CN" w:bidi="ar-SA"/>
              </w:rPr>
            </w:pPr>
            <w:r>
              <w:rPr>
                <w:rFonts w:ascii="宋体" w:hAnsi="宋体" w:eastAsia="宋体" w:cs="宋体"/>
                <w:i/>
                <w:iCs/>
                <w:spacing w:val="-10"/>
                <w:sz w:val="25"/>
                <w:szCs w:val="25"/>
                <w:highlight w:val="none"/>
                <w:u w:val="single"/>
              </w:rPr>
              <w:t xml:space="preserve">2．投标人的总报价包含完成项目规定服务范围的全部所需支付的一切费用，含</w:t>
            </w:r>
            <w:r>
              <w:rPr>
                <w:rFonts w:ascii="宋体" w:hAnsi="宋体" w:eastAsia="宋体" w:cs="宋体"/>
                <w:i/>
                <w:iCs/>
                <w:spacing w:val="-11"/>
                <w:sz w:val="25"/>
                <w:szCs w:val="25"/>
                <w:highlight w:val="none"/>
                <w:u w:val="single"/>
              </w:rPr>
              <w:t xml:space="preserve">踏勘费、检测费、技术评估服务费、评审会务费（含场地费、专家费、食宿费）、交通费、人工费（含人员工资、加班费、社会保险费、福利费、专家费等）、代理服务</w:t>
            </w:r>
            <w:r>
              <w:rPr>
                <w:rFonts w:ascii="宋体" w:hAnsi="宋体" w:eastAsia="宋体" w:cs="宋体"/>
                <w:i/>
                <w:iCs/>
                <w:spacing w:val="-10"/>
                <w:sz w:val="25"/>
                <w:szCs w:val="25"/>
                <w:highlight w:val="none"/>
                <w:u w:val="single"/>
              </w:rPr>
              <w:t xml:space="preserve">费、税金、政策性文件规定及合同包含的所有风险、</w:t>
            </w:r>
            <w:r>
              <w:rPr>
                <w:rFonts w:ascii="宋体" w:hAnsi="宋体" w:eastAsia="宋体" w:cs="宋体"/>
                <w:i/>
                <w:iCs/>
                <w:spacing w:val="-11"/>
                <w:sz w:val="25"/>
                <w:szCs w:val="25"/>
                <w:highlight w:val="none"/>
                <w:u w:val="single"/>
              </w:rPr>
              <w:t xml:space="preserve">责任等各项应有费用。</w:t>
            </w:r>
            <w:r/>
          </w:p>
        </w:tc>
      </w:tr>
      <w:tr>
        <w:trPr>
          <w:jc w:val="center"/>
          <w:trHeight w:val="90"/>
        </w:trPr>
        <w:tc>
          <w:tcPr>
            <w:tcW w:w="50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r>
            <w:r/>
          </w:p>
        </w:tc>
        <w:tc>
          <w:tcPr>
            <w:tcW w:w="746"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highlight w:val="none"/>
              </w:rPr>
            </w:pPr>
            <w:r>
              <w:rPr>
                <w:rFonts w:hint="eastAsia" w:ascii="宋体" w:hAnsi="宋体" w:eastAsia="宋体" w:cs="宋体"/>
                <w:spacing w:val="-4"/>
                <w:sz w:val="24"/>
                <w:szCs w:val="24"/>
                <w:highlight w:val="none"/>
              </w:rPr>
            </w:r>
            <w:r/>
          </w:p>
        </w:tc>
        <w:tc>
          <w:tcPr>
            <w:shd w:val="clear" w:color="auto" w:fill="auto"/>
            <w:tcW w:w="8152" w:type="dxa"/>
            <w:vAlign w:val="top"/>
            <w:textDirection w:val="lrTb"/>
            <w:noWrap w:val="false"/>
          </w:tcPr>
          <w:p>
            <w:pPr>
              <w:ind w:left="0" w:right="0" w:firstLine="2"/>
              <w:jc w:val="both"/>
              <w:keepLines w:val="0"/>
              <w:keepNext w:val="0"/>
              <w:pageBreakBefore w:val="0"/>
              <w:spacing w:line="240" w:lineRule="auto"/>
              <w:widowControl w:val="off"/>
              <w:rPr>
                <w:rFonts w:hint="eastAsia" w:ascii="宋体" w:hAnsi="宋体" w:eastAsia="宋体" w:cs="宋体"/>
                <w:sz w:val="25"/>
                <w:szCs w:val="25"/>
                <w:highlight w:val="none"/>
                <w:lang w:val="en-US" w:eastAsia="zh-CN" w:bidi="ar-SA"/>
              </w:rPr>
            </w:pPr>
            <w:r>
              <w:rPr>
                <w:rFonts w:ascii="宋体" w:hAnsi="宋体" w:eastAsia="宋体" w:cs="宋体"/>
                <w:i/>
                <w:iCs/>
                <w:spacing w:val="-10"/>
                <w:sz w:val="25"/>
                <w:szCs w:val="25"/>
                <w:highlight w:val="none"/>
                <w:u w:val="single"/>
              </w:rPr>
              <w:t xml:space="preserve">3．投标人须根据四、其他部分详细填写分项报价表，附在投标主要文件目</w:t>
            </w:r>
            <w:r>
              <w:rPr>
                <w:rFonts w:ascii="宋体" w:hAnsi="宋体" w:eastAsia="宋体" w:cs="宋体"/>
                <w:i/>
                <w:iCs/>
                <w:spacing w:val="-11"/>
                <w:sz w:val="25"/>
                <w:szCs w:val="25"/>
                <w:highlight w:val="none"/>
                <w:u w:val="single"/>
              </w:rPr>
              <w:t xml:space="preserve">录中“其</w:t>
            </w:r>
            <w:r>
              <w:rPr>
                <w:rFonts w:ascii="宋体" w:hAnsi="宋体" w:eastAsia="宋体" w:cs="宋体"/>
                <w:i/>
                <w:iCs/>
                <w:spacing w:val="-10"/>
                <w:sz w:val="25"/>
                <w:szCs w:val="25"/>
                <w:highlight w:val="none"/>
                <w:u w:val="single"/>
              </w:rPr>
              <w:t xml:space="preserve">他材料”一栏中，该表格必须如实提供，若有未列明而投标人认为其</w:t>
            </w:r>
            <w:r>
              <w:rPr>
                <w:rFonts w:ascii="宋体" w:hAnsi="宋体" w:eastAsia="宋体" w:cs="宋体"/>
                <w:i/>
                <w:iCs/>
                <w:spacing w:val="-11"/>
                <w:sz w:val="25"/>
                <w:szCs w:val="25"/>
                <w:highlight w:val="none"/>
                <w:u w:val="single"/>
              </w:rPr>
              <w:t xml:space="preserve">他所必需的费</w:t>
            </w:r>
            <w:r>
              <w:rPr>
                <w:rFonts w:ascii="宋体" w:hAnsi="宋体" w:eastAsia="宋体" w:cs="宋体"/>
                <w:i/>
                <w:iCs/>
                <w:spacing w:val="-10"/>
                <w:sz w:val="25"/>
                <w:szCs w:val="25"/>
                <w:highlight w:val="none"/>
                <w:u w:val="single"/>
              </w:rPr>
              <w:t xml:space="preserve">用，可自行增添，此表的合计金额与“开标一览表”总报价一致。</w:t>
            </w:r>
            <w:r/>
          </w:p>
        </w:tc>
      </w:tr>
      <w:tr>
        <w:trPr>
          <w:jc w:val="center"/>
          <w:trHeight w:val="90"/>
        </w:trPr>
        <w:tc>
          <w:tcPr>
            <w:tcW w:w="506" w:type="dxa"/>
            <w:vAlign w:val="center"/>
            <w:textDirection w:val="lrTb"/>
            <w:noWrap w:val="false"/>
          </w:tcPr>
          <w:p>
            <w:pPr>
              <w:ind w:left="0" w:right="0" w:firstLine="0"/>
              <w:jc w:val="center"/>
              <w:keepLines w:val="0"/>
              <w:keepNext w:val="0"/>
              <w:pageBreakBefore w:val="0"/>
              <w:spacing w:line="240" w:lineRule="auto"/>
              <w:widowControl w:val="off"/>
              <w:rPr>
                <w:rFonts w:hint="default" w:ascii="宋体" w:hAnsi="宋体" w:eastAsia="宋体" w:cs="宋体"/>
                <w:spacing w:val="-4"/>
                <w:sz w:val="24"/>
                <w:szCs w:val="24"/>
                <w:lang w:val="en-US" w:eastAsia="zh-CN"/>
              </w:rPr>
            </w:pPr>
            <w:r>
              <w:rPr>
                <w:rFonts w:hint="eastAsia" w:ascii="宋体" w:hAnsi="宋体" w:eastAsia="宋体" w:cs="宋体"/>
                <w:spacing w:val="-4"/>
                <w:sz w:val="24"/>
                <w:szCs w:val="24"/>
                <w:lang w:val="en-US" w:eastAsia="zh-CN"/>
              </w:rPr>
              <w:t xml:space="preserve">10</w:t>
            </w:r>
            <w:r/>
          </w:p>
        </w:tc>
        <w:tc>
          <w:tcPr>
            <w:tcW w:w="74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其他</w:t>
            </w:r>
            <w:r/>
          </w:p>
          <w:p>
            <w:pPr>
              <w:ind w:left="0" w:right="0" w:firstLine="0"/>
              <w:jc w:val="center"/>
              <w:keepLines w:val="0"/>
              <w:keepNext w:val="0"/>
              <w:pageBreakBefore w:val="0"/>
              <w:spacing w:line="240" w:lineRule="auto"/>
              <w:widowControl w:val="off"/>
              <w:rPr>
                <w:rFonts w:hint="eastAsia" w:ascii="宋体" w:hAnsi="宋体" w:eastAsia="宋体" w:cs="宋体"/>
                <w:spacing w:val="-4"/>
                <w:sz w:val="24"/>
                <w:szCs w:val="24"/>
              </w:rPr>
            </w:pPr>
            <w:r>
              <w:rPr>
                <w:rFonts w:hint="eastAsia" w:ascii="宋体" w:hAnsi="宋体" w:eastAsia="宋体" w:cs="宋体"/>
                <w:spacing w:val="-4"/>
                <w:sz w:val="24"/>
                <w:szCs w:val="24"/>
              </w:rPr>
              <w:t xml:space="preserve">要求</w:t>
            </w:r>
            <w:r/>
          </w:p>
        </w:tc>
        <w:tc>
          <w:tcPr>
            <w:shd w:val="clear" w:color="auto" w:fill="auto"/>
            <w:tcW w:w="8152" w:type="dxa"/>
            <w:vAlign w:val="top"/>
            <w:textDirection w:val="lrTb"/>
            <w:noWrap w:val="false"/>
          </w:tcPr>
          <w:p>
            <w:pPr>
              <w:ind w:left="0" w:right="0" w:firstLine="2"/>
              <w:jc w:val="both"/>
              <w:keepLines w:val="0"/>
              <w:keepNext w:val="0"/>
              <w:pageBreakBefore w:val="0"/>
              <w:spacing w:line="240" w:lineRule="auto"/>
              <w:widowControl w:val="off"/>
              <w:rPr>
                <w:rFonts w:hint="eastAsia" w:ascii="宋体" w:hAnsi="宋体" w:eastAsia="宋体" w:cs="宋体"/>
                <w:i w:val="0"/>
                <w:iCs w:val="0"/>
                <w:spacing w:val="-10"/>
                <w:sz w:val="25"/>
                <w:szCs w:val="25"/>
                <w:u w:val="none"/>
              </w:rPr>
            </w:pPr>
            <w:r>
              <w:rPr>
                <w:rFonts w:hint="eastAsia" w:ascii="宋体" w:hAnsi="宋体" w:eastAsia="宋体" w:cs="宋体"/>
                <w:i w:val="0"/>
                <w:iCs w:val="0"/>
                <w:spacing w:val="-10"/>
                <w:sz w:val="25"/>
                <w:szCs w:val="25"/>
                <w:u w:val="none"/>
              </w:rPr>
              <w:t xml:space="preserve">投标人需具有一定的承担类似项目的经验和能力：</w:t>
            </w:r>
            <w:r/>
          </w:p>
          <w:p>
            <w:pPr>
              <w:ind w:left="0" w:right="0" w:firstLine="2"/>
              <w:jc w:val="both"/>
              <w:keepLines w:val="0"/>
              <w:keepNext w:val="0"/>
              <w:pageBreakBefore w:val="0"/>
              <w:spacing w:line="240" w:lineRule="auto"/>
              <w:widowControl w:val="off"/>
              <w:rPr>
                <w:rFonts w:hint="eastAsia" w:ascii="宋体" w:hAnsi="宋体" w:eastAsia="宋体" w:cs="宋体"/>
                <w:i w:val="0"/>
                <w:iCs w:val="0"/>
                <w:spacing w:val="-10"/>
                <w:sz w:val="25"/>
                <w:szCs w:val="25"/>
                <w:u w:val="none"/>
              </w:rPr>
            </w:pPr>
            <w:r>
              <w:rPr>
                <w:rFonts w:hint="eastAsia" w:ascii="宋体" w:hAnsi="宋体" w:eastAsia="宋体" w:cs="宋体"/>
                <w:i w:val="0"/>
                <w:iCs w:val="0"/>
                <w:spacing w:val="-10"/>
                <w:sz w:val="25"/>
                <w:szCs w:val="25"/>
                <w:u w:val="none"/>
              </w:rPr>
              <w:t xml:space="preserve">（1）投标人提供202</w:t>
            </w:r>
            <w:r>
              <w:rPr>
                <w:rFonts w:hint="eastAsia" w:ascii="宋体" w:hAnsi="宋体" w:cs="宋体"/>
                <w:i w:val="0"/>
                <w:iCs w:val="0"/>
                <w:spacing w:val="-10"/>
                <w:sz w:val="25"/>
                <w:szCs w:val="25"/>
                <w:u w:val="none"/>
                <w:lang w:val="en-US" w:eastAsia="zh-CN"/>
              </w:rPr>
              <w:t xml:space="preserve">3</w:t>
            </w:r>
            <w:r>
              <w:rPr>
                <w:rFonts w:hint="eastAsia" w:ascii="宋体" w:hAnsi="宋体" w:eastAsia="宋体" w:cs="宋体"/>
                <w:i w:val="0"/>
                <w:iCs w:val="0"/>
                <w:spacing w:val="-10"/>
                <w:sz w:val="25"/>
                <w:szCs w:val="25"/>
                <w:u w:val="none"/>
              </w:rPr>
              <w:t xml:space="preserve">年1月以来承担过的类似业绩。</w:t>
            </w:r>
            <w:r/>
          </w:p>
          <w:p>
            <w:pPr>
              <w:ind w:left="0" w:right="0" w:firstLine="2"/>
              <w:jc w:val="both"/>
              <w:keepLines w:val="0"/>
              <w:keepNext w:val="0"/>
              <w:pageBreakBefore w:val="0"/>
              <w:spacing w:line="240" w:lineRule="auto"/>
              <w:widowControl w:val="off"/>
              <w:rPr>
                <w:rFonts w:hint="eastAsia" w:ascii="宋体" w:hAnsi="宋体" w:eastAsia="宋体" w:cs="宋体"/>
                <w:i w:val="0"/>
                <w:iCs w:val="0"/>
                <w:spacing w:val="-10"/>
                <w:sz w:val="25"/>
                <w:szCs w:val="25"/>
                <w:u w:val="none"/>
              </w:rPr>
            </w:pPr>
            <w:r>
              <w:rPr>
                <w:rFonts w:hint="eastAsia" w:ascii="宋体" w:hAnsi="宋体" w:eastAsia="宋体" w:cs="宋体"/>
                <w:i w:val="0"/>
                <w:iCs w:val="0"/>
                <w:spacing w:val="-10"/>
                <w:sz w:val="25"/>
                <w:szCs w:val="25"/>
                <w:u w:val="none"/>
              </w:rPr>
              <w:t xml:space="preserve">（2）投标人提供202</w:t>
            </w:r>
            <w:r>
              <w:rPr>
                <w:rFonts w:hint="eastAsia" w:ascii="宋体" w:hAnsi="宋体" w:cs="宋体"/>
                <w:i w:val="0"/>
                <w:iCs w:val="0"/>
                <w:spacing w:val="-10"/>
                <w:sz w:val="25"/>
                <w:szCs w:val="25"/>
                <w:u w:val="none"/>
                <w:lang w:val="en-US" w:eastAsia="zh-CN"/>
              </w:rPr>
              <w:t xml:space="preserve">3</w:t>
            </w:r>
            <w:r>
              <w:rPr>
                <w:rFonts w:hint="eastAsia" w:ascii="宋体" w:hAnsi="宋体" w:eastAsia="宋体" w:cs="宋体"/>
                <w:i w:val="0"/>
                <w:iCs w:val="0"/>
                <w:spacing w:val="-10"/>
                <w:sz w:val="25"/>
                <w:szCs w:val="25"/>
                <w:u w:val="none"/>
              </w:rPr>
              <w:t xml:space="preserve">年1月以来出具过的关于水源水109项CMA报告、自来水厂出厂水97项CMA报告</w:t>
            </w:r>
            <w:r>
              <w:rPr>
                <w:rFonts w:hint="eastAsia" w:ascii="宋体" w:hAnsi="宋体" w:cs="宋体"/>
                <w:i w:val="0"/>
                <w:iCs w:val="0"/>
                <w:spacing w:val="-10"/>
                <w:sz w:val="25"/>
                <w:szCs w:val="25"/>
                <w:u w:val="none"/>
                <w:lang w:eastAsia="zh-CN"/>
              </w:rPr>
              <w:t xml:space="preserve">。</w:t>
            </w:r>
            <w:r/>
          </w:p>
          <w:p>
            <w:pPr>
              <w:ind w:left="0" w:right="0" w:firstLine="2"/>
              <w:jc w:val="both"/>
              <w:keepLines w:val="0"/>
              <w:keepNext w:val="0"/>
              <w:pageBreakBefore w:val="0"/>
              <w:spacing w:line="240" w:lineRule="auto"/>
              <w:widowControl w:val="off"/>
              <w:rPr>
                <w:rFonts w:hint="eastAsia" w:ascii="宋体" w:hAnsi="宋体" w:eastAsia="宋体" w:cs="宋体"/>
                <w:i w:val="0"/>
                <w:iCs w:val="0"/>
                <w:spacing w:val="-10"/>
                <w:sz w:val="25"/>
                <w:szCs w:val="25"/>
                <w:u w:val="none"/>
              </w:rPr>
            </w:pPr>
            <w:r>
              <w:rPr>
                <w:rFonts w:hint="eastAsia" w:ascii="宋体" w:hAnsi="宋体" w:eastAsia="宋体" w:cs="宋体"/>
                <w:i w:val="0"/>
                <w:iCs w:val="0"/>
                <w:spacing w:val="-10"/>
                <w:sz w:val="25"/>
                <w:szCs w:val="25"/>
                <w:u w:val="none"/>
              </w:rPr>
              <w:t xml:space="preserve">（</w:t>
            </w:r>
            <w:r>
              <w:rPr>
                <w:rFonts w:hint="eastAsia" w:ascii="宋体" w:hAnsi="宋体" w:cs="宋体"/>
                <w:i w:val="0"/>
                <w:iCs w:val="0"/>
                <w:spacing w:val="-10"/>
                <w:sz w:val="25"/>
                <w:szCs w:val="25"/>
                <w:u w:val="none"/>
                <w:lang w:val="en-US" w:eastAsia="zh-CN"/>
              </w:rPr>
              <w:t xml:space="preserve">3</w:t>
            </w:r>
            <w:r>
              <w:rPr>
                <w:rFonts w:hint="eastAsia" w:ascii="宋体" w:hAnsi="宋体" w:eastAsia="宋体" w:cs="宋体"/>
                <w:i w:val="0"/>
                <w:iCs w:val="0"/>
                <w:spacing w:val="-10"/>
                <w:sz w:val="25"/>
                <w:szCs w:val="25"/>
                <w:u w:val="none"/>
              </w:rPr>
              <w:t xml:space="preserve">）投标人能够持续稳定的参加各类相关能力验证，并提供20</w:t>
            </w:r>
            <w:r>
              <w:rPr>
                <w:rFonts w:hint="eastAsia" w:ascii="宋体" w:hAnsi="宋体" w:eastAsia="宋体" w:cs="宋体"/>
                <w:i w:val="0"/>
                <w:iCs w:val="0"/>
                <w:spacing w:val="-10"/>
                <w:sz w:val="25"/>
                <w:szCs w:val="25"/>
                <w:u w:val="none"/>
                <w:lang w:val="en-US" w:eastAsia="zh-CN"/>
              </w:rPr>
              <w:t xml:space="preserve">2</w:t>
            </w:r>
            <w:r>
              <w:rPr>
                <w:rFonts w:hint="eastAsia" w:ascii="宋体" w:hAnsi="宋体" w:cs="宋体"/>
                <w:i w:val="0"/>
                <w:iCs w:val="0"/>
                <w:spacing w:val="-10"/>
                <w:sz w:val="25"/>
                <w:szCs w:val="25"/>
                <w:u w:val="none"/>
                <w:lang w:val="en-US" w:eastAsia="zh-CN"/>
              </w:rPr>
              <w:t xml:space="preserve">3</w:t>
            </w:r>
            <w:r>
              <w:rPr>
                <w:rFonts w:hint="eastAsia" w:ascii="宋体" w:hAnsi="宋体" w:eastAsia="宋体" w:cs="宋体"/>
                <w:i w:val="0"/>
                <w:iCs w:val="0"/>
                <w:spacing w:val="-10"/>
                <w:sz w:val="25"/>
                <w:szCs w:val="25"/>
                <w:u w:val="none"/>
              </w:rPr>
              <w:t xml:space="preserve">年1月以来参加的有效证明。</w:t>
            </w:r>
            <w:r/>
          </w:p>
          <w:p>
            <w:pPr>
              <w:ind w:left="0" w:right="0" w:firstLine="2"/>
              <w:jc w:val="both"/>
              <w:keepLines w:val="0"/>
              <w:keepNext w:val="0"/>
              <w:pageBreakBefore w:val="0"/>
              <w:spacing w:line="240" w:lineRule="auto"/>
              <w:widowControl w:val="off"/>
              <w:rPr>
                <w:rFonts w:hint="eastAsia" w:ascii="宋体" w:hAnsi="宋体" w:eastAsia="宋体" w:cs="宋体"/>
                <w:i w:val="0"/>
                <w:iCs w:val="0"/>
                <w:spacing w:val="-10"/>
                <w:sz w:val="25"/>
                <w:szCs w:val="25"/>
                <w:u w:val="none"/>
                <w:lang w:eastAsia="zh-CN"/>
              </w:rPr>
            </w:pPr>
            <w:r>
              <w:rPr>
                <w:rFonts w:hint="eastAsia" w:ascii="宋体" w:hAnsi="宋体" w:eastAsia="宋体" w:cs="宋体"/>
                <w:i w:val="0"/>
                <w:iCs w:val="0"/>
                <w:spacing w:val="-10"/>
                <w:sz w:val="25"/>
                <w:szCs w:val="25"/>
                <w:u w:val="none"/>
              </w:rPr>
              <w:t xml:space="preserve">（4）投标人需具有一定的检测能力，具有通过实验室资质认定能力的生活饮用水及其源水、城镇供水类别项目应至少达到120项的</w:t>
            </w:r>
            <w:r>
              <w:rPr>
                <w:rFonts w:hint="eastAsia" w:ascii="宋体" w:hAnsi="宋体" w:cs="宋体"/>
                <w:i w:val="0"/>
                <w:iCs w:val="0"/>
                <w:spacing w:val="-10"/>
                <w:sz w:val="25"/>
                <w:szCs w:val="25"/>
                <w:u w:val="none"/>
                <w:lang w:eastAsia="zh-CN"/>
              </w:rPr>
              <w:t xml:space="preserve">。</w:t>
            </w:r>
            <w:r/>
          </w:p>
          <w:p>
            <w:pPr>
              <w:ind w:left="0" w:right="0" w:firstLine="0"/>
              <w:jc w:val="both"/>
              <w:keepLines w:val="0"/>
              <w:keepNext w:val="0"/>
              <w:pageBreakBefore w:val="0"/>
              <w:spacing w:line="240" w:lineRule="auto"/>
              <w:widowControl w:val="off"/>
              <w:rPr>
                <w:rFonts w:hint="eastAsia" w:ascii="宋体" w:hAnsi="宋体" w:cs="宋体"/>
                <w:i w:val="0"/>
                <w:iCs w:val="0"/>
                <w:spacing w:val="-10"/>
                <w:sz w:val="25"/>
                <w:szCs w:val="25"/>
                <w:u w:val="none"/>
                <w:lang w:eastAsia="zh-CN"/>
              </w:rPr>
            </w:pPr>
            <w:r>
              <w:rPr>
                <w:rFonts w:hint="eastAsia" w:ascii="宋体" w:hAnsi="宋体" w:cs="宋体"/>
                <w:i w:val="0"/>
                <w:iCs w:val="0"/>
                <w:spacing w:val="-10"/>
                <w:sz w:val="25"/>
                <w:szCs w:val="25"/>
                <w:u w:val="none"/>
                <w:lang w:eastAsia="zh-CN"/>
              </w:rPr>
              <w:t xml:space="preserve">（5）投标人的检验检测机构资质认定证书附表中，检测能力应包含本项目涉及的“城镇污水 ”、“城镇污水处理厂污泥 ”、“水和废水 ”3 个类别的检测项目应达到 60 项。</w:t>
            </w:r>
            <w:r/>
          </w:p>
          <w:p>
            <w:pPr>
              <w:ind w:left="0" w:right="0" w:firstLine="0"/>
              <w:jc w:val="both"/>
              <w:keepLines w:val="0"/>
              <w:keepNext w:val="0"/>
              <w:pageBreakBefore w:val="0"/>
              <w:spacing w:line="240" w:lineRule="auto"/>
              <w:widowControl w:val="off"/>
              <w:rPr>
                <w:rFonts w:hint="eastAsia" w:ascii="宋体" w:hAnsi="宋体" w:cs="宋体"/>
                <w:i w:val="0"/>
                <w:iCs w:val="0"/>
                <w:spacing w:val="-10"/>
                <w:sz w:val="25"/>
                <w:szCs w:val="25"/>
                <w:u w:val="none"/>
                <w:lang w:val="en-US" w:eastAsia="zh-CN"/>
              </w:rPr>
            </w:pPr>
            <w:r>
              <w:rPr>
                <w:rFonts w:hint="eastAsia" w:ascii="宋体" w:hAnsi="宋体" w:cs="宋体"/>
                <w:i w:val="0"/>
                <w:iCs w:val="0"/>
                <w:spacing w:val="-10"/>
                <w:sz w:val="25"/>
                <w:szCs w:val="25"/>
                <w:u w:val="none"/>
                <w:lang w:eastAsia="zh-CN"/>
              </w:rPr>
              <w:t xml:space="preserve">（</w:t>
            </w:r>
            <w:r>
              <w:rPr>
                <w:rFonts w:hint="eastAsia" w:ascii="宋体" w:hAnsi="宋体" w:cs="宋体"/>
                <w:i w:val="0"/>
                <w:iCs w:val="0"/>
                <w:spacing w:val="-10"/>
                <w:sz w:val="25"/>
                <w:szCs w:val="25"/>
                <w:u w:val="none"/>
                <w:lang w:val="en-US" w:eastAsia="zh-CN"/>
              </w:rPr>
              <w:t xml:space="preserve">6</w:t>
            </w:r>
            <w:r>
              <w:rPr>
                <w:rFonts w:hint="eastAsia" w:ascii="宋体" w:hAnsi="宋体" w:cs="宋体"/>
                <w:i w:val="0"/>
                <w:iCs w:val="0"/>
                <w:spacing w:val="-10"/>
                <w:sz w:val="25"/>
                <w:szCs w:val="25"/>
                <w:u w:val="none"/>
                <w:lang w:eastAsia="zh-CN"/>
              </w:rPr>
              <w:t xml:space="preserve">）投标人具有有效的质量管理体系认证、环境管理体系认证、职业健康安全管理体系认证</w:t>
            </w:r>
            <w:r>
              <w:rPr>
                <w:rFonts w:hint="eastAsia" w:ascii="宋体" w:hAnsi="宋体" w:cs="宋体"/>
                <w:i w:val="0"/>
                <w:iCs w:val="0"/>
                <w:spacing w:val="-10"/>
                <w:sz w:val="25"/>
                <w:szCs w:val="25"/>
                <w:u w:val="none"/>
                <w:lang w:val="en-US" w:eastAsia="zh-CN"/>
              </w:rPr>
              <w:t xml:space="preserve">证书。</w:t>
            </w:r>
            <w:r/>
          </w:p>
          <w:p>
            <w:pPr>
              <w:ind w:left="0" w:right="0" w:firstLine="0"/>
              <w:jc w:val="both"/>
              <w:keepLines w:val="0"/>
              <w:keepNext w:val="0"/>
              <w:pageBreakBefore w:val="0"/>
              <w:spacing w:line="240" w:lineRule="auto"/>
              <w:widowControl w:val="off"/>
              <w:rPr>
                <w:rFonts w:ascii="宋体" w:hAnsi="宋体" w:eastAsia="宋体" w:cs="宋体"/>
                <w:i/>
                <w:iCs/>
                <w:spacing w:val="-10"/>
                <w:sz w:val="25"/>
                <w:szCs w:val="25"/>
                <w:u w:val="single"/>
              </w:rPr>
            </w:pPr>
            <w:r>
              <w:rPr>
                <w:rFonts w:hint="eastAsia" w:ascii="宋体" w:hAnsi="宋体" w:cs="宋体"/>
                <w:i w:val="0"/>
                <w:iCs w:val="0"/>
                <w:spacing w:val="-10"/>
                <w:sz w:val="25"/>
                <w:szCs w:val="25"/>
                <w:u w:val="none"/>
                <w:lang w:eastAsia="zh-CN"/>
              </w:rPr>
              <w:t xml:space="preserve">（</w:t>
            </w:r>
            <w:r>
              <w:rPr>
                <w:rFonts w:hint="eastAsia" w:ascii="宋体" w:hAnsi="宋体" w:cs="宋体"/>
                <w:i w:val="0"/>
                <w:iCs w:val="0"/>
                <w:spacing w:val="-10"/>
                <w:sz w:val="25"/>
                <w:szCs w:val="25"/>
                <w:u w:val="none"/>
                <w:lang w:val="en-US" w:eastAsia="zh-CN"/>
              </w:rPr>
              <w:t xml:space="preserve">7</w:t>
            </w:r>
            <w:r>
              <w:rPr>
                <w:rFonts w:hint="eastAsia" w:ascii="宋体" w:hAnsi="宋体" w:cs="宋体"/>
                <w:i w:val="0"/>
                <w:iCs w:val="0"/>
                <w:spacing w:val="-10"/>
                <w:sz w:val="25"/>
                <w:szCs w:val="25"/>
                <w:u w:val="none"/>
                <w:lang w:eastAsia="zh-CN"/>
              </w:rPr>
              <w:t xml:space="preserve">）投标人具有国家实验室认可CNAS资质。</w:t>
            </w:r>
            <w:r/>
          </w:p>
        </w:tc>
      </w:tr>
    </w:tbl>
    <w:p>
      <w:pPr>
        <w:pStyle w:val="894"/>
        <w:rPr>
          <w:rFonts w:hint="eastAsia" w:ascii="宋体" w:hAnsi="宋体" w:eastAsia="宋体" w:cs="宋体"/>
          <w:b w:val="0"/>
          <w:bCs/>
          <w:i/>
          <w:iCs/>
          <w:color w:val="000000"/>
          <w:sz w:val="24"/>
          <w:szCs w:val="24"/>
          <w:highlight w:val="none"/>
          <w:u w:val="single"/>
        </w:rPr>
      </w:pPr>
      <w:r>
        <w:rPr>
          <w:rFonts w:hint="eastAsia" w:ascii="宋体" w:hAnsi="宋体" w:eastAsia="宋体" w:cs="宋体"/>
          <w:b w:val="0"/>
          <w:bCs/>
          <w:i/>
          <w:iCs/>
          <w:color w:val="000000"/>
          <w:sz w:val="24"/>
          <w:szCs w:val="24"/>
          <w:highlight w:val="none"/>
          <w:u w:val="single"/>
        </w:rPr>
      </w:r>
      <w:r/>
    </w:p>
    <w:p>
      <w:pPr>
        <w:numPr>
          <w:ilvl w:val="0"/>
          <w:numId w:val="12"/>
        </w:numPr>
        <w:ind w:left="0" w:firstLine="0"/>
        <w:keepLines w:val="0"/>
        <w:keepNext w:val="0"/>
        <w:pageBreakBefore w:val="0"/>
        <w:spacing w:before="120" w:after="120" w:line="440" w:lineRule="exact"/>
        <w:widowControl/>
        <w:rPr>
          <w:rFonts w:hint="eastAsia" w:ascii="宋体" w:hAnsi="宋体" w:cs="宋体"/>
          <w:b/>
          <w:color w:val="000000"/>
          <w:sz w:val="32"/>
          <w:szCs w:val="32"/>
          <w:highlight w:val="none"/>
        </w:rPr>
        <w:outlineLvl w:val="1"/>
      </w:pPr>
      <w:r/>
      <w:bookmarkStart w:id="173" w:name="_Toc6370"/>
      <w:r/>
      <w:bookmarkStart w:id="174" w:name="_Toc19243"/>
      <w:r/>
      <w:bookmarkStart w:id="175" w:name="_Toc8533"/>
      <w:r>
        <w:rPr>
          <w:rFonts w:hint="eastAsia" w:ascii="宋体" w:hAnsi="宋体" w:cs="宋体"/>
          <w:b/>
          <w:color w:val="000000"/>
          <w:sz w:val="28"/>
          <w:szCs w:val="28"/>
          <w:highlight w:val="none"/>
        </w:rPr>
        <w:t xml:space="preserve">商务条款</w:t>
      </w:r>
      <w:bookmarkEnd w:id="173"/>
      <w:r/>
      <w:bookmarkEnd w:id="174"/>
      <w:r/>
      <w:bookmarkEnd w:id="175"/>
      <w:r/>
      <w:r/>
    </w:p>
    <w:p>
      <w:pPr>
        <w:pStyle w:val="1092"/>
        <w:numPr>
          <w:ilvl w:val="0"/>
          <w:numId w:val="0"/>
        </w:numPr>
        <w:ind w:firstLine="510"/>
        <w:keepLines w:val="0"/>
        <w:keepNext w:val="0"/>
        <w:pageBreakBefore w:val="0"/>
        <w:spacing w:line="400" w:lineRule="exact"/>
        <w:rPr>
          <w:rStyle w:val="1119"/>
          <w:rFonts w:ascii="宋体" w:hAnsi="宋体" w:eastAsia="宋体" w:cs="宋体"/>
          <w:b/>
          <w:i w:val="0"/>
          <w:color w:val="auto"/>
          <w:spacing w:val="7"/>
          <w:sz w:val="24"/>
          <w:szCs w:val="24"/>
          <w:u w:val="none"/>
        </w:rPr>
        <w:outlineLvl w:val="9"/>
      </w:pPr>
      <w:r>
        <w:rPr>
          <w:rStyle w:val="1119"/>
          <w:rFonts w:ascii="宋体" w:hAnsi="宋体" w:eastAsia="宋体" w:cs="宋体"/>
          <w:b/>
          <w:i w:val="0"/>
          <w:color w:val="auto"/>
          <w:spacing w:val="7"/>
          <w:sz w:val="24"/>
          <w:szCs w:val="24"/>
          <w:u w:val="none"/>
          <w:lang w:val="en-US" w:eastAsia="zh-CN" w:bidi="ar-SA"/>
        </w:rPr>
        <w:t xml:space="preserve">1</w:t>
      </w:r>
      <w:r>
        <w:rPr>
          <w:rStyle w:val="1119"/>
          <w:rFonts w:hint="eastAsia" w:ascii="宋体" w:hAnsi="宋体" w:eastAsia="宋体" w:cs="宋体"/>
          <w:b/>
          <w:i w:val="0"/>
          <w:color w:val="auto"/>
          <w:spacing w:val="7"/>
          <w:sz w:val="24"/>
          <w:szCs w:val="24"/>
          <w:u w:val="none"/>
          <w:lang w:val="en-US" w:eastAsia="zh-CN" w:bidi="ar-SA"/>
        </w:rPr>
        <w:t xml:space="preserve">.</w:t>
      </w:r>
      <w:r>
        <w:rPr>
          <w:rStyle w:val="1119"/>
          <w:rFonts w:ascii="宋体" w:hAnsi="宋体" w:eastAsia="宋体" w:cs="宋体"/>
          <w:b/>
          <w:i w:val="0"/>
          <w:color w:val="auto"/>
          <w:spacing w:val="7"/>
          <w:sz w:val="24"/>
          <w:szCs w:val="24"/>
          <w:u w:val="none"/>
          <w:lang w:val="en-US" w:eastAsia="zh-CN" w:bidi="ar-SA"/>
        </w:rPr>
        <w:t xml:space="preserve">服务期限</w:t>
      </w:r>
      <w:r/>
    </w:p>
    <w:p>
      <w:pPr>
        <w:pStyle w:val="1092"/>
        <w:ind w:firstLine="500"/>
        <w:keepLines w:val="0"/>
        <w:keepNext w:val="0"/>
        <w:pageBreakBefore w:val="0"/>
        <w:spacing w:line="400" w:lineRule="exact"/>
        <w:rPr>
          <w:rStyle w:val="1119"/>
          <w:rFonts w:ascii="宋体" w:hAnsi="宋体" w:eastAsia="宋体" w:cs="宋体"/>
          <w:b w:val="0"/>
          <w:i/>
          <w:color w:val="auto"/>
          <w:spacing w:val="7"/>
          <w:sz w:val="24"/>
          <w:szCs w:val="24"/>
          <w:u w:val="single"/>
        </w:rPr>
        <w:outlineLvl w:val="9"/>
      </w:pPr>
      <w:r>
        <w:rPr>
          <w:rStyle w:val="1119"/>
          <w:rFonts w:ascii="宋体" w:hAnsi="宋体" w:eastAsia="宋体" w:cs="宋体"/>
          <w:b w:val="0"/>
          <w:i/>
          <w:color w:val="auto"/>
          <w:spacing w:val="7"/>
          <w:sz w:val="24"/>
          <w:szCs w:val="24"/>
          <w:u w:val="single"/>
          <w:lang w:val="en-US" w:eastAsia="zh-CN" w:bidi="ar-SA"/>
        </w:rPr>
        <w:t xml:space="preserve">1.1服务期限</w:t>
      </w:r>
      <w:r/>
    </w:p>
    <w:p>
      <w:pPr>
        <w:pStyle w:val="1124"/>
        <w:ind w:firstLine="500"/>
        <w:spacing w:line="400" w:lineRule="exact"/>
        <w:rPr>
          <w:rStyle w:val="1043"/>
          <w:rFonts w:ascii="宋体" w:hAnsi="宋体" w:eastAsia="宋体" w:cs="宋体"/>
          <w:i/>
          <w:color w:val="000000"/>
          <w:spacing w:val="7"/>
          <w:sz w:val="24"/>
          <w:u w:val="single"/>
        </w:rPr>
      </w:pPr>
      <w:r>
        <w:rPr>
          <w:rFonts w:hint="eastAsia" w:ascii="宋体" w:hAnsi="宋体" w:eastAsia="宋体" w:cs="宋体"/>
          <w:i/>
          <w:color w:val="000000"/>
          <w:spacing w:val="7"/>
          <w:highlight w:val="none"/>
          <w:u w:val="single"/>
          <w:lang w:val="en-US" w:eastAsia="zh-CN"/>
        </w:rPr>
        <w:t xml:space="preserve">自合同签订之日起24</w:t>
      </w:r>
      <w:r>
        <w:rPr>
          <w:rFonts w:ascii="宋体" w:hAnsi="宋体" w:eastAsia="宋体" w:cs="宋体"/>
          <w:i/>
          <w:color w:val="000000"/>
          <w:spacing w:val="7"/>
          <w:highlight w:val="none"/>
          <w:u w:val="single"/>
        </w:rPr>
        <w:t xml:space="preserve">个月（具体时间按采购人要求）</w:t>
      </w:r>
      <w:r>
        <w:rPr>
          <w:rStyle w:val="1043"/>
          <w:rFonts w:ascii="宋体" w:hAnsi="宋体" w:eastAsia="宋体" w:cs="宋体"/>
          <w:i/>
          <w:iCs w:val="0"/>
          <w:color w:val="000000"/>
          <w:spacing w:val="7"/>
          <w:sz w:val="24"/>
          <w:u w:val="single"/>
        </w:rPr>
        <w:t xml:space="preserve">。</w:t>
      </w:r>
      <w:r/>
    </w:p>
    <w:p>
      <w:pPr>
        <w:pStyle w:val="1092"/>
        <w:ind w:firstLine="500"/>
        <w:keepLines w:val="0"/>
        <w:keepNext w:val="0"/>
        <w:pageBreakBefore w:val="0"/>
        <w:spacing w:line="400" w:lineRule="exact"/>
        <w:rPr>
          <w:rStyle w:val="1119"/>
          <w:rFonts w:ascii="宋体" w:hAnsi="宋体" w:eastAsia="宋体" w:cs="宋体"/>
          <w:b/>
          <w:i w:val="0"/>
          <w:color w:val="auto"/>
          <w:spacing w:val="7"/>
          <w:sz w:val="24"/>
          <w:szCs w:val="24"/>
          <w:u w:val="none"/>
        </w:rPr>
        <w:outlineLvl w:val="9"/>
      </w:pPr>
      <w:r>
        <w:rPr>
          <w:rStyle w:val="1119"/>
          <w:rFonts w:ascii="宋体" w:hAnsi="宋体" w:eastAsia="宋体" w:cs="宋体"/>
          <w:b/>
          <w:i w:val="0"/>
          <w:color w:val="auto"/>
          <w:spacing w:val="7"/>
          <w:sz w:val="24"/>
          <w:szCs w:val="24"/>
          <w:u w:val="none"/>
          <w:lang w:val="en-US" w:eastAsia="zh-CN" w:bidi="ar-SA"/>
        </w:rPr>
        <w:t xml:space="preserve">2</w:t>
      </w:r>
      <w:r>
        <w:rPr>
          <w:rStyle w:val="1119"/>
          <w:rFonts w:hint="eastAsia" w:ascii="宋体" w:hAnsi="宋体" w:eastAsia="宋体" w:cs="宋体"/>
          <w:b/>
          <w:i w:val="0"/>
          <w:color w:val="auto"/>
          <w:spacing w:val="7"/>
          <w:sz w:val="24"/>
          <w:szCs w:val="24"/>
          <w:u w:val="none"/>
          <w:lang w:val="en-US" w:eastAsia="zh-CN" w:bidi="ar-SA"/>
        </w:rPr>
        <w:t xml:space="preserve">.</w:t>
      </w:r>
      <w:r>
        <w:rPr>
          <w:rStyle w:val="1119"/>
          <w:rFonts w:ascii="宋体" w:hAnsi="宋体" w:eastAsia="宋体" w:cs="宋体"/>
          <w:b/>
          <w:i w:val="0"/>
          <w:color w:val="auto"/>
          <w:spacing w:val="7"/>
          <w:sz w:val="24"/>
          <w:szCs w:val="24"/>
          <w:u w:val="none"/>
          <w:lang w:val="en-US" w:eastAsia="zh-CN" w:bidi="ar-SA"/>
        </w:rPr>
        <w:t xml:space="preserve">货款支付</w:t>
      </w:r>
      <w:r/>
    </w:p>
    <w:p>
      <w:pPr>
        <w:ind w:firstLine="508"/>
        <w:jc w:val="left"/>
        <w:keepLines w:val="0"/>
        <w:keepNext w:val="0"/>
        <w:pageBreakBefore w:val="0"/>
        <w:spacing w:line="400" w:lineRule="exact"/>
        <w:widowControl w:val="off"/>
        <w:rPr>
          <w:rFonts w:hint="eastAsia" w:ascii="宋体" w:hAnsi="宋体" w:eastAsia="宋体" w:cs="宋体"/>
          <w:i/>
          <w:color w:val="auto"/>
          <w:spacing w:val="7"/>
          <w:sz w:val="24"/>
          <w:szCs w:val="24"/>
          <w:highlight w:val="none"/>
          <w:u w:val="single"/>
        </w:rPr>
      </w:pPr>
      <w:r/>
      <w:bookmarkStart w:id="176" w:name="EB46fc682c2c764bbdaed30f22794dcce7"/>
      <w:r/>
      <w:bookmarkEnd w:id="176"/>
      <w:r>
        <w:rPr>
          <w:rFonts w:hint="eastAsia" w:ascii="宋体" w:hAnsi="宋体" w:eastAsia="宋体" w:cs="宋体"/>
          <w:i/>
          <w:color w:val="auto"/>
          <w:spacing w:val="7"/>
          <w:sz w:val="24"/>
          <w:szCs w:val="24"/>
          <w:highlight w:val="none"/>
          <w:u w:val="single"/>
        </w:rPr>
        <w:t xml:space="preserve">2.</w:t>
      </w:r>
      <w:r>
        <w:rPr>
          <w:rFonts w:hint="eastAsia" w:ascii="宋体" w:hAnsi="宋体" w:cs="宋体"/>
          <w:i/>
          <w:color w:val="auto"/>
          <w:spacing w:val="7"/>
          <w:sz w:val="24"/>
          <w:szCs w:val="24"/>
          <w:highlight w:val="none"/>
          <w:u w:val="single"/>
          <w:lang w:val="en-US" w:eastAsia="zh-CN"/>
        </w:rPr>
        <w:t xml:space="preserve">1</w:t>
      </w:r>
      <w:r>
        <w:rPr>
          <w:rFonts w:hint="eastAsia" w:ascii="宋体" w:hAnsi="宋体" w:eastAsia="宋体" w:cs="宋体"/>
          <w:i/>
          <w:color w:val="auto"/>
          <w:spacing w:val="7"/>
          <w:sz w:val="24"/>
          <w:szCs w:val="24"/>
          <w:highlight w:val="none"/>
          <w:u w:val="single"/>
        </w:rPr>
        <w:t xml:space="preserve">结付程序</w:t>
      </w:r>
      <w:r/>
    </w:p>
    <w:p>
      <w:pPr>
        <w:pStyle w:val="1124"/>
        <w:ind w:firstLine="500"/>
        <w:spacing w:line="400" w:lineRule="exact"/>
        <w:rPr>
          <w:rFonts w:ascii="宋体" w:hAnsi="宋体" w:eastAsia="宋体" w:cs="宋体"/>
          <w:i/>
          <w:color w:val="000000"/>
          <w:spacing w:val="7"/>
          <w:u w:val="single"/>
        </w:rPr>
      </w:pPr>
      <w:r>
        <w:rPr>
          <w:rFonts w:eastAsia="宋体"/>
          <w:i/>
          <w:spacing w:val="7"/>
          <w:u w:val="single"/>
        </w:rPr>
        <w:t xml:space="preserve">中标人按本合同内容合格地履行服务义务后，</w:t>
      </w:r>
      <w:r>
        <w:rPr>
          <w:rFonts w:ascii="宋体" w:hAnsi="宋体" w:eastAsia="宋体" w:cs="宋体"/>
          <w:i/>
          <w:color w:val="000000"/>
          <w:spacing w:val="7"/>
          <w:highlight w:val="none"/>
          <w:u w:val="single"/>
        </w:rPr>
        <w:t xml:space="preserve">凭发票等相关资料</w:t>
      </w:r>
      <w:r>
        <w:rPr>
          <w:rFonts w:eastAsia="宋体"/>
          <w:i/>
          <w:spacing w:val="7"/>
          <w:u w:val="single"/>
        </w:rPr>
        <w:t xml:space="preserve">到采购单位办理结算手续</w:t>
      </w:r>
      <w:r>
        <w:rPr>
          <w:rFonts w:hint="eastAsia" w:ascii="宋体" w:hAnsi="宋体" w:eastAsia="宋体" w:cs="宋体"/>
          <w:i/>
          <w:color w:val="000000"/>
          <w:spacing w:val="7"/>
          <w:u w:val="single"/>
        </w:rPr>
        <w:t xml:space="preserve">。</w:t>
      </w:r>
      <w:r/>
    </w:p>
    <w:p>
      <w:pPr>
        <w:pStyle w:val="1124"/>
        <w:ind w:firstLine="500"/>
        <w:spacing w:line="400" w:lineRule="exact"/>
        <w:rPr>
          <w:rFonts w:ascii="宋体" w:hAnsi="宋体" w:eastAsia="宋体" w:cs="宋体"/>
          <w:i/>
          <w:iCs w:val="0"/>
          <w:color w:val="000000"/>
          <w:spacing w:val="0"/>
          <w:u w:val="single"/>
        </w:rPr>
      </w:pPr>
      <w:r>
        <w:rPr>
          <w:rFonts w:ascii="宋体" w:hAnsi="宋体" w:eastAsia="宋体" w:cs="宋体"/>
          <w:i/>
          <w:iCs w:val="0"/>
          <w:color w:val="000000"/>
          <w:spacing w:val="0"/>
          <w:u w:val="single"/>
        </w:rPr>
        <w:t xml:space="preserve">2.2、结付期限</w:t>
      </w:r>
      <w:r/>
    </w:p>
    <w:p>
      <w:pPr>
        <w:pStyle w:val="1124"/>
        <w:ind w:firstLine="500"/>
        <w:spacing w:line="400" w:lineRule="exact"/>
        <w:rPr>
          <w:rFonts w:ascii="宋体" w:hAnsi="宋体" w:eastAsia="宋体" w:cs="宋体"/>
          <w:i/>
          <w:iCs w:val="0"/>
          <w:spacing w:val="0"/>
          <w:u w:val="single"/>
        </w:rPr>
      </w:pPr>
      <w:r>
        <w:rPr>
          <w:rFonts w:hint="eastAsia" w:ascii="宋体" w:hAnsi="宋体" w:eastAsia="宋体" w:cs="宋体"/>
          <w:i/>
          <w:iCs w:val="0"/>
          <w:color w:val="000000"/>
          <w:spacing w:val="0"/>
          <w:u w:val="single"/>
          <w:lang w:val="en-US" w:eastAsia="zh-CN"/>
        </w:rPr>
        <w:t xml:space="preserve">合同签订后预付合同金额的30%作为预付款，在服务期内按照工作量每半年度支付进度款，尾款待项目验收完成后支付。</w:t>
      </w:r>
      <w:r/>
    </w:p>
    <w:p>
      <w:pPr>
        <w:ind w:firstLine="510"/>
        <w:jc w:val="left"/>
        <w:keepLines w:val="0"/>
        <w:keepNext w:val="0"/>
        <w:pageBreakBefore w:val="0"/>
        <w:spacing w:line="400" w:lineRule="exact"/>
        <w:widowControl/>
        <w:rPr>
          <w:rFonts w:ascii="宋体" w:hAnsi="宋体" w:eastAsia="宋体" w:cs="宋体"/>
          <w:b/>
          <w:color w:val="auto"/>
          <w:spacing w:val="7"/>
          <w:sz w:val="24"/>
          <w:szCs w:val="24"/>
        </w:rPr>
      </w:pPr>
      <w:r>
        <w:rPr>
          <w:rFonts w:ascii="宋体" w:hAnsi="宋体" w:eastAsia="宋体" w:cs="宋体"/>
          <w:b/>
          <w:color w:val="auto"/>
          <w:spacing w:val="7"/>
          <w:sz w:val="24"/>
          <w:szCs w:val="24"/>
        </w:rPr>
        <w:t xml:space="preserve">3</w:t>
      </w:r>
      <w:r>
        <w:rPr>
          <w:rFonts w:hint="eastAsia" w:ascii="宋体" w:hAnsi="宋体" w:cs="宋体"/>
          <w:b/>
          <w:color w:val="auto"/>
          <w:spacing w:val="7"/>
          <w:sz w:val="24"/>
          <w:szCs w:val="24"/>
          <w:lang w:eastAsia="zh-CN"/>
        </w:rPr>
        <w:t xml:space="preserve">.</w:t>
      </w:r>
      <w:r>
        <w:rPr>
          <w:rFonts w:ascii="宋体" w:hAnsi="宋体" w:eastAsia="宋体" w:cs="宋体"/>
          <w:b/>
          <w:color w:val="auto"/>
          <w:spacing w:val="7"/>
          <w:sz w:val="24"/>
          <w:szCs w:val="24"/>
        </w:rPr>
        <w:t xml:space="preserve">投标货币</w:t>
      </w:r>
      <w:r/>
    </w:p>
    <w:p>
      <w:pPr>
        <w:ind w:firstLine="500"/>
        <w:jc w:val="left"/>
        <w:keepLines w:val="0"/>
        <w:keepNext w:val="0"/>
        <w:pageBreakBefore w:val="0"/>
        <w:spacing w:line="400" w:lineRule="exact"/>
        <w:widowControl/>
        <w:rPr>
          <w:rFonts w:ascii="宋体" w:hAnsi="宋体" w:eastAsia="宋体" w:cs="宋体"/>
          <w:i/>
          <w:color w:val="auto"/>
          <w:spacing w:val="7"/>
          <w:sz w:val="24"/>
          <w:szCs w:val="24"/>
          <w:u w:val="single"/>
        </w:rPr>
      </w:pPr>
      <w:r>
        <w:rPr>
          <w:rFonts w:ascii="宋体" w:hAnsi="宋体" w:eastAsia="宋体" w:cs="宋体"/>
          <w:i/>
          <w:color w:val="auto"/>
          <w:spacing w:val="7"/>
          <w:sz w:val="24"/>
          <w:szCs w:val="24"/>
          <w:u w:val="single"/>
        </w:rPr>
        <w:t xml:space="preserve">3.1投标货币</w:t>
      </w:r>
      <w:r/>
    </w:p>
    <w:p>
      <w:pPr>
        <w:ind w:firstLine="500"/>
        <w:jc w:val="left"/>
        <w:keepLines w:val="0"/>
        <w:keepNext w:val="0"/>
        <w:pageBreakBefore w:val="0"/>
        <w:spacing w:line="400" w:lineRule="exact"/>
        <w:widowControl/>
        <w:rPr>
          <w:rFonts w:hint="eastAsia" w:ascii="宋体" w:hAnsi="宋体" w:eastAsia="宋体" w:cs="宋体"/>
          <w:i/>
          <w:iCs/>
          <w:sz w:val="24"/>
          <w:szCs w:val="24"/>
          <w:u w:val="single"/>
          <w:lang w:val="en-US" w:eastAsia="zh-CN"/>
        </w:rPr>
      </w:pPr>
      <w:r>
        <w:rPr>
          <w:rFonts w:hint="eastAsia" w:ascii="宋体" w:hAnsi="宋体" w:eastAsia="宋体" w:cs="宋体"/>
          <w:i/>
          <w:iCs/>
          <w:sz w:val="24"/>
          <w:szCs w:val="24"/>
          <w:u w:val="single"/>
          <w:lang w:val="en-US" w:eastAsia="zh-CN"/>
        </w:rPr>
        <w:t xml:space="preserve">人民币</w:t>
      </w:r>
      <w:r/>
    </w:p>
    <w:p>
      <w:pPr>
        <w:pStyle w:val="1092"/>
        <w:ind w:firstLine="500"/>
        <w:keepLines w:val="0"/>
        <w:keepNext w:val="0"/>
        <w:pageBreakBefore w:val="0"/>
        <w:spacing w:line="440" w:lineRule="exact"/>
        <w:widowControl/>
        <w:rPr>
          <w:rStyle w:val="1043"/>
          <w:rFonts w:ascii="宋体" w:hAnsi="宋体" w:eastAsia="宋体" w:cs="宋体"/>
          <w:b w:val="0"/>
          <w:i/>
          <w:color w:val="000000"/>
          <w:spacing w:val="7"/>
          <w:sz w:val="24"/>
          <w:u w:val="single"/>
          <w:lang w:val="en-US" w:eastAsia="zh-CN"/>
        </w:rPr>
        <w:outlineLvl w:val="9"/>
      </w:pPr>
      <w:r>
        <w:rPr>
          <w:rFonts w:ascii="宋体" w:hAnsi="宋体" w:eastAsia="宋体" w:cs="宋体"/>
          <w:b w:val="0"/>
          <w:i/>
          <w:color w:val="000000"/>
          <w:spacing w:val="7"/>
          <w:sz w:val="24"/>
          <w:u w:val="single"/>
          <w:lang w:val="en-US" w:eastAsia="zh-CN"/>
        </w:rPr>
      </w:r>
      <w:r/>
    </w:p>
    <w:p>
      <w:pPr>
        <w:numPr>
          <w:ilvl w:val="0"/>
          <w:numId w:val="12"/>
        </w:numPr>
        <w:ind w:left="0" w:firstLine="0"/>
        <w:keepLines w:val="0"/>
        <w:keepNext w:val="0"/>
        <w:pageBreakBefore w:val="0"/>
        <w:spacing w:before="120" w:after="120" w:line="440" w:lineRule="exact"/>
        <w:widowControl/>
        <w:rPr>
          <w:rFonts w:hint="eastAsia" w:ascii="宋体" w:hAnsi="宋体" w:eastAsia="宋体" w:cs="宋体"/>
          <w:b/>
          <w:color w:val="000000"/>
          <w:sz w:val="28"/>
          <w:szCs w:val="28"/>
          <w:highlight w:val="none"/>
        </w:rPr>
        <w:outlineLvl w:val="1"/>
      </w:pPr>
      <w:r/>
      <w:bookmarkStart w:id="177" w:name="_Toc4954"/>
      <w:r/>
      <w:bookmarkStart w:id="178" w:name="_Toc2343"/>
      <w:r/>
      <w:bookmarkStart w:id="179" w:name="_Toc816"/>
      <w:r>
        <w:rPr>
          <w:rFonts w:hint="eastAsia" w:ascii="宋体" w:hAnsi="宋体" w:eastAsia="宋体" w:cs="宋体"/>
          <w:b/>
          <w:color w:val="000000"/>
          <w:sz w:val="28"/>
          <w:szCs w:val="28"/>
          <w:highlight w:val="none"/>
          <w:lang w:val="en-US" w:eastAsia="zh-CN"/>
        </w:rPr>
        <w:t xml:space="preserve">其他部分</w:t>
      </w:r>
      <w:bookmarkEnd w:id="177"/>
      <w:r/>
      <w:bookmarkEnd w:id="178"/>
      <w:r/>
      <w:bookmarkEnd w:id="179"/>
      <w:r/>
      <w:r/>
    </w:p>
    <w:p>
      <w:pPr>
        <w:pStyle w:val="1047"/>
        <w:ind w:left="148"/>
        <w:spacing w:before="91" w:line="219"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eastAsia="宋体" w:cs="宋体"/>
          <w:color w:val="000000"/>
          <w:spacing w:val="0"/>
          <w:position w:val="0"/>
          <w:sz w:val="24"/>
          <w:szCs w:val="24"/>
          <w:highlight w:val="none"/>
        </w:rPr>
        <w:t xml:space="preserve">附表一：</w:t>
      </w:r>
      <w:r>
        <w:rPr>
          <w:rFonts w:hint="eastAsia" w:ascii="宋体" w:hAnsi="宋体" w:cs="宋体"/>
          <w:color w:val="000000"/>
          <w:spacing w:val="0"/>
          <w:position w:val="0"/>
          <w:sz w:val="24"/>
          <w:szCs w:val="24"/>
          <w:highlight w:val="none"/>
          <w:lang w:val="en-US" w:eastAsia="zh-CN"/>
        </w:rPr>
        <w:t xml:space="preserve">供水监督明细表</w:t>
      </w:r>
      <w:r/>
    </w:p>
    <w:tbl>
      <w:tblPr>
        <w:tblStyle w:val="865"/>
        <w:tblW w:w="9866"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707"/>
        <w:gridCol w:w="1179"/>
        <w:gridCol w:w="1070"/>
        <w:gridCol w:w="2830"/>
        <w:gridCol w:w="1508"/>
        <w:gridCol w:w="1286"/>
        <w:gridCol w:w="1286"/>
      </w:tblGrid>
      <w:tr>
        <w:trPr>
          <w:jc w:val="center"/>
          <w:trHeight w:val="90"/>
        </w:trPr>
        <w:tc>
          <w:tcPr>
            <w:tcW w:w="707"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序号</w:t>
            </w:r>
            <w:r/>
          </w:p>
        </w:tc>
        <w:tc>
          <w:tcPr>
            <w:tcW w:w="1179"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类别</w:t>
            </w:r>
            <w:r/>
          </w:p>
        </w:tc>
        <w:tc>
          <w:tcPr>
            <w:tcW w:w="107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点位数量</w:t>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（个）</w:t>
            </w:r>
            <w:r/>
          </w:p>
        </w:tc>
        <w:tc>
          <w:tcPr>
            <w:tcW w:w="283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检测项目</w:t>
            </w:r>
            <w:r/>
          </w:p>
        </w:tc>
        <w:tc>
          <w:tcPr>
            <w:tcW w:w="150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频次</w:t>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（次/2年）</w:t>
            </w:r>
            <w:r/>
          </w:p>
        </w:tc>
        <w:tc>
          <w:tcPr>
            <w:tcW w:w="1286"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样品数量</w:t>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（个）</w:t>
            </w:r>
            <w:r/>
          </w:p>
        </w:tc>
        <w:tc>
          <w:tcPr>
            <w:tcW w:w="1286"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备注</w:t>
            </w:r>
            <w:r/>
          </w:p>
        </w:tc>
      </w:tr>
      <w:tr>
        <w:trPr>
          <w:jc w:val="center"/>
          <w:trHeight w:val="429"/>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w:t>
            </w:r>
            <w:r/>
          </w:p>
        </w:tc>
        <w:tc>
          <w:tcPr>
            <w:tcW w:w="1179" w:type="dxa"/>
            <w:vAlign w:val="center"/>
            <w:vMerge w:val="restart"/>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b w:val="0"/>
                <w:bCs w:val="0"/>
                <w:color w:val="000000"/>
                <w:spacing w:val="0"/>
                <w:position w:val="0"/>
                <w:sz w:val="24"/>
                <w:szCs w:val="24"/>
                <w:highlight w:val="none"/>
              </w:rPr>
            </w:pPr>
            <w:r>
              <w:rPr>
                <w:rFonts w:hint="eastAsia" w:ascii="宋体" w:hAnsi="宋体" w:eastAsia="宋体" w:cs="宋体"/>
                <w:b w:val="0"/>
                <w:bCs w:val="0"/>
                <w:color w:val="000000"/>
                <w:spacing w:val="0"/>
                <w:position w:val="0"/>
                <w:sz w:val="24"/>
                <w:szCs w:val="24"/>
                <w:highlight w:val="none"/>
              </w:rPr>
              <w:t xml:space="preserve">水源水(</w:t>
            </w:r>
            <w:r>
              <w:rPr>
                <w:rFonts w:hint="eastAsia" w:ascii="宋体" w:hAnsi="宋体" w:eastAsia="宋体" w:cs="宋体"/>
                <w:b w:val="0"/>
                <w:bCs w:val="0"/>
                <w:color w:val="000000"/>
                <w:spacing w:val="0"/>
                <w:position w:val="0"/>
                <w:sz w:val="24"/>
                <w:szCs w:val="24"/>
                <w:highlight w:val="none"/>
                <w:lang w:val="en-US" w:eastAsia="zh-CN"/>
              </w:rPr>
              <w:t xml:space="preserve">集中式饮用水水源地</w:t>
            </w:r>
            <w:r>
              <w:rPr>
                <w:rFonts w:hint="eastAsia" w:ascii="宋体" w:hAnsi="宋体" w:eastAsia="宋体" w:cs="宋体"/>
                <w:b w:val="0"/>
                <w:bCs w:val="0"/>
                <w:color w:val="000000"/>
                <w:spacing w:val="0"/>
                <w:position w:val="0"/>
                <w:sz w:val="24"/>
                <w:szCs w:val="24"/>
                <w:highlight w:val="none"/>
              </w:rPr>
              <w:t xml:space="preserve">)</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2</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表2共29项</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r>
        <w:trPr>
          <w:jc w:val="center"/>
          <w:trHeight w:val="690"/>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179"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000000"/>
                <w:spacing w:val="0"/>
                <w:position w:val="0"/>
                <w:sz w:val="24"/>
                <w:szCs w:val="24"/>
                <w:highlight w:val="none"/>
              </w:rPr>
            </w:pPr>
            <w:r>
              <w:rPr>
                <w:rFonts w:hint="eastAsia" w:ascii="宋体" w:hAnsi="宋体" w:eastAsia="宋体" w:cs="宋体"/>
                <w:b w:val="0"/>
                <w:bCs w:val="0"/>
                <w:color w:val="000000"/>
                <w:spacing w:val="0"/>
                <w:position w:val="0"/>
                <w:sz w:val="24"/>
                <w:szCs w:val="24"/>
                <w:highlight w:val="none"/>
              </w:rPr>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（GB3838-2002）表1、表</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2、表3，共109项</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r>
        <w:trPr>
          <w:jc w:val="center"/>
          <w:trHeight w:val="955"/>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w:t>
            </w:r>
            <w:r/>
          </w:p>
        </w:tc>
        <w:tc>
          <w:tcPr>
            <w:tcW w:w="117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000000"/>
                <w:spacing w:val="0"/>
                <w:position w:val="0"/>
                <w:sz w:val="24"/>
                <w:szCs w:val="24"/>
                <w:highlight w:val="none"/>
              </w:rPr>
            </w:pPr>
            <w:r>
              <w:rPr>
                <w:rFonts w:hint="eastAsia" w:ascii="宋体" w:hAnsi="宋体" w:eastAsia="宋体" w:cs="宋体"/>
                <w:b w:val="0"/>
                <w:bCs w:val="0"/>
                <w:color w:val="000000"/>
                <w:spacing w:val="0"/>
                <w:position w:val="0"/>
                <w:sz w:val="24"/>
                <w:szCs w:val="24"/>
                <w:highlight w:val="none"/>
                <w:lang w:val="en-US" w:eastAsia="zh-CN"/>
              </w:rPr>
              <w:t xml:space="preserve">水</w:t>
            </w:r>
            <w:r>
              <w:rPr>
                <w:rFonts w:hint="eastAsia" w:ascii="宋体" w:hAnsi="宋体" w:eastAsia="宋体" w:cs="宋体"/>
                <w:b w:val="0"/>
                <w:bCs w:val="0"/>
                <w:color w:val="000000"/>
                <w:spacing w:val="0"/>
                <w:position w:val="0"/>
                <w:sz w:val="24"/>
                <w:szCs w:val="24"/>
                <w:highlight w:val="none"/>
              </w:rPr>
              <w:t xml:space="preserve">源水(</w:t>
            </w:r>
            <w:r>
              <w:rPr>
                <w:rFonts w:hint="eastAsia" w:ascii="宋体" w:hAnsi="宋体" w:eastAsia="宋体" w:cs="宋体"/>
                <w:b w:val="0"/>
                <w:bCs w:val="0"/>
                <w:color w:val="000000"/>
                <w:spacing w:val="0"/>
                <w:position w:val="0"/>
                <w:sz w:val="24"/>
                <w:szCs w:val="24"/>
                <w:highlight w:val="none"/>
                <w:lang w:val="en-US" w:eastAsia="zh-CN"/>
              </w:rPr>
              <w:t xml:space="preserve">分散式饮用水水源地</w:t>
            </w:r>
            <w:r>
              <w:rPr>
                <w:rFonts w:hint="eastAsia" w:ascii="宋体" w:hAnsi="宋体" w:eastAsia="宋体" w:cs="宋体"/>
                <w:b w:val="0"/>
                <w:bCs w:val="0"/>
                <w:color w:val="000000"/>
                <w:spacing w:val="0"/>
                <w:position w:val="0"/>
                <w:sz w:val="24"/>
                <w:szCs w:val="24"/>
                <w:highlight w:val="none"/>
              </w:rPr>
              <w:t xml:space="preserve">)</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表2共29项</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2</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w:t>
            </w:r>
            <w:r>
              <w:rPr>
                <w:rFonts w:hint="eastAsia" w:ascii="宋体" w:hAnsi="宋体" w:cs="宋体"/>
                <w:color w:val="000000"/>
                <w:spacing w:val="0"/>
                <w:position w:val="0"/>
                <w:sz w:val="24"/>
                <w:szCs w:val="24"/>
                <w:highlight w:val="none"/>
                <w:lang w:val="en-US" w:eastAsia="zh-CN"/>
              </w:rPr>
              <w:t xml:space="preserve">1</w:t>
            </w:r>
            <w:r>
              <w:rPr>
                <w:rFonts w:hint="eastAsia" w:ascii="宋体" w:hAnsi="宋体" w:eastAsia="宋体" w:cs="宋体"/>
                <w:color w:val="000000"/>
                <w:spacing w:val="0"/>
                <w:position w:val="0"/>
                <w:sz w:val="24"/>
                <w:szCs w:val="24"/>
                <w:highlight w:val="none"/>
              </w:rPr>
              <w:t xml:space="preserve">次，2年共</w:t>
            </w:r>
            <w:r>
              <w:rPr>
                <w:rFonts w:hint="eastAsia" w:ascii="宋体" w:hAnsi="宋体" w:cs="宋体"/>
                <w:color w:val="000000"/>
                <w:spacing w:val="0"/>
                <w:position w:val="0"/>
                <w:sz w:val="24"/>
                <w:szCs w:val="24"/>
                <w:highlight w:val="none"/>
                <w:lang w:val="en-US" w:eastAsia="zh-CN"/>
              </w:rPr>
              <w:t xml:space="preserve">2</w:t>
            </w:r>
            <w:r>
              <w:rPr>
                <w:rFonts w:hint="eastAsia" w:ascii="宋体" w:hAnsi="宋体" w:eastAsia="宋体" w:cs="宋体"/>
                <w:color w:val="000000"/>
                <w:spacing w:val="0"/>
                <w:position w:val="0"/>
                <w:sz w:val="24"/>
                <w:szCs w:val="24"/>
                <w:highlight w:val="none"/>
              </w:rPr>
              <w:t xml:space="preserve">次</w:t>
            </w:r>
            <w:r/>
          </w:p>
        </w:tc>
      </w:tr>
      <w:tr>
        <w:trPr>
          <w:jc w:val="center"/>
          <w:trHeight w:val="955"/>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4</w:t>
            </w:r>
            <w:r/>
          </w:p>
        </w:tc>
        <w:tc>
          <w:tcPr>
            <w:tcW w:w="1179"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b w:val="0"/>
                <w:bCs w:val="0"/>
                <w:color w:val="000000"/>
                <w:spacing w:val="0"/>
                <w:position w:val="0"/>
                <w:sz w:val="24"/>
                <w:szCs w:val="24"/>
                <w:highlight w:val="none"/>
                <w:lang w:val="en-US" w:eastAsia="zh-CN"/>
              </w:rPr>
            </w:pPr>
            <w:r>
              <w:rPr>
                <w:rFonts w:hint="eastAsia" w:ascii="宋体" w:hAnsi="宋体" w:cs="宋体"/>
                <w:b w:val="0"/>
                <w:bCs w:val="0"/>
                <w:color w:val="000000"/>
                <w:spacing w:val="0"/>
                <w:position w:val="0"/>
                <w:sz w:val="24"/>
                <w:szCs w:val="24"/>
                <w:highlight w:val="none"/>
                <w:lang w:val="en-US" w:eastAsia="zh-CN"/>
              </w:rPr>
              <w:t xml:space="preserve">应急水源地</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1</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表2共29项</w:t>
            </w:r>
            <w:r/>
          </w:p>
        </w:tc>
        <w:tc>
          <w:tcPr>
            <w:tcW w:w="1508" w:type="dxa"/>
            <w:vAlign w:val="center"/>
            <w:textDirection w:val="lrTb"/>
            <w:noWrap w:val="false"/>
          </w:tcPr>
          <w:p>
            <w:pPr>
              <w:pStyle w:val="1132"/>
              <w:ind w:left="0" w:right="0"/>
              <w:jc w:val="left"/>
              <w:keepLines w:val="0"/>
              <w:keepNext w:val="0"/>
              <w:pageBreakBefore w:val="0"/>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ab/>
            </w:r>
            <w:r>
              <w:rPr>
                <w:rFonts w:hint="eastAsia" w:ascii="宋体" w:hAnsi="宋体" w:cs="宋体"/>
                <w:color w:val="000000"/>
                <w:spacing w:val="0"/>
                <w:position w:val="0"/>
                <w:sz w:val="24"/>
                <w:szCs w:val="24"/>
                <w:highlight w:val="none"/>
                <w:lang w:val="en-US" w:eastAsia="zh-CN"/>
              </w:rPr>
              <w:t xml:space="preserve">  2</w:t>
            </w:r>
            <w:r/>
          </w:p>
        </w:tc>
        <w:tc>
          <w:tcPr>
            <w:tcW w:w="1286" w:type="dxa"/>
            <w:vAlign w:val="center"/>
            <w:textDirection w:val="lrTb"/>
            <w:noWrap w:val="false"/>
          </w:tcPr>
          <w:p>
            <w:pPr>
              <w:pStyle w:val="1132"/>
              <w:ind w:left="0" w:right="0" w:firstLine="720"/>
              <w:jc w:val="left"/>
              <w:keepLines w:val="0"/>
              <w:keepNext w:val="0"/>
              <w:pageBreakBefore w:val="0"/>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2</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w:t>
            </w:r>
            <w:r>
              <w:rPr>
                <w:rFonts w:hint="eastAsia" w:ascii="宋体" w:hAnsi="宋体" w:cs="宋体"/>
                <w:color w:val="000000"/>
                <w:spacing w:val="0"/>
                <w:position w:val="0"/>
                <w:sz w:val="24"/>
                <w:szCs w:val="24"/>
                <w:highlight w:val="none"/>
                <w:lang w:val="en-US" w:eastAsia="zh-CN"/>
              </w:rPr>
              <w:t xml:space="preserve">1</w:t>
            </w:r>
            <w:r>
              <w:rPr>
                <w:rFonts w:hint="eastAsia" w:ascii="宋体" w:hAnsi="宋体" w:eastAsia="宋体" w:cs="宋体"/>
                <w:color w:val="000000"/>
                <w:spacing w:val="0"/>
                <w:position w:val="0"/>
                <w:sz w:val="24"/>
                <w:szCs w:val="24"/>
                <w:highlight w:val="none"/>
              </w:rPr>
              <w:t xml:space="preserve">次，2年共</w:t>
            </w:r>
            <w:r>
              <w:rPr>
                <w:rFonts w:hint="eastAsia" w:ascii="宋体" w:hAnsi="宋体" w:cs="宋体"/>
                <w:color w:val="000000"/>
                <w:spacing w:val="0"/>
                <w:position w:val="0"/>
                <w:sz w:val="24"/>
                <w:szCs w:val="24"/>
                <w:highlight w:val="none"/>
                <w:lang w:val="en-US" w:eastAsia="zh-CN"/>
              </w:rPr>
              <w:t xml:space="preserve">2</w:t>
            </w:r>
            <w:r>
              <w:rPr>
                <w:rFonts w:hint="eastAsia" w:ascii="宋体" w:hAnsi="宋体" w:eastAsia="宋体" w:cs="宋体"/>
                <w:color w:val="000000"/>
                <w:spacing w:val="0"/>
                <w:position w:val="0"/>
                <w:sz w:val="24"/>
                <w:szCs w:val="24"/>
                <w:highlight w:val="none"/>
              </w:rPr>
              <w:t xml:space="preserve">次</w:t>
            </w:r>
            <w:r/>
          </w:p>
        </w:tc>
      </w:tr>
      <w:tr>
        <w:trPr>
          <w:jc w:val="center"/>
          <w:trHeight w:val="627"/>
        </w:trPr>
        <w:tc>
          <w:tcPr>
            <w:tcW w:w="707"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5</w:t>
            </w:r>
            <w:r/>
          </w:p>
        </w:tc>
        <w:tc>
          <w:tcPr>
            <w:tcW w:w="1179" w:type="dxa"/>
            <w:vAlign w:val="center"/>
            <w:vMerge w:val="restart"/>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出厂水</w:t>
            </w:r>
            <w:r/>
          </w:p>
        </w:tc>
        <w:tc>
          <w:tcPr>
            <w:tcW w:w="107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《生活饮用水卫生标准》（GB5749-2022）97项</w:t>
            </w:r>
            <w:r/>
          </w:p>
        </w:tc>
        <w:tc>
          <w:tcPr>
            <w:tcW w:w="150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286"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6</w:t>
            </w:r>
            <w:r/>
          </w:p>
        </w:tc>
        <w:tc>
          <w:tcPr>
            <w:tcW w:w="1286"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r>
        <w:trPr>
          <w:jc w:val="center"/>
          <w:trHeight w:val="1578"/>
        </w:trPr>
        <w:tc>
          <w:tcPr>
            <w:tcW w:w="707"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6</w:t>
            </w:r>
            <w:r/>
          </w:p>
        </w:tc>
        <w:tc>
          <w:tcPr>
            <w:tcW w:w="1179"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tc>
        <w:tc>
          <w:tcPr>
            <w:tcW w:w="107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《生活饮用水卫生标准》（GB5749-2022）中常规43项+消毒副产物3项（二氯甲烷、2、4、6三氯酚、高氯酸盐）</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12</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每年2次，2年共4次</w:t>
            </w:r>
            <w:r/>
          </w:p>
        </w:tc>
      </w:tr>
      <w:tr>
        <w:trPr>
          <w:jc w:val="center"/>
          <w:trHeight w:val="1578"/>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7</w:t>
            </w:r>
            <w:r/>
          </w:p>
        </w:tc>
        <w:tc>
          <w:tcPr>
            <w:tcW w:w="117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双山</w:t>
            </w:r>
            <w:r>
              <w:rPr>
                <w:rFonts w:hint="eastAsia" w:ascii="宋体" w:hAnsi="宋体" w:eastAsia="宋体" w:cs="宋体"/>
                <w:color w:val="000000"/>
                <w:spacing w:val="0"/>
                <w:position w:val="0"/>
                <w:sz w:val="24"/>
                <w:szCs w:val="24"/>
                <w:highlight w:val="none"/>
                <w:lang w:val="en-US" w:eastAsia="zh-CN"/>
              </w:rPr>
              <w:t xml:space="preserve">制水车间</w:t>
            </w:r>
            <w:r>
              <w:rPr>
                <w:rFonts w:hint="eastAsia" w:ascii="宋体" w:hAnsi="宋体" w:eastAsia="宋体" w:cs="宋体"/>
                <w:color w:val="000000"/>
                <w:spacing w:val="0"/>
                <w:position w:val="0"/>
                <w:sz w:val="24"/>
                <w:szCs w:val="24"/>
                <w:highlight w:val="none"/>
              </w:rPr>
              <w:t xml:space="preserve">出水</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《生活饮用水卫生标准》（GB5749-2022）中常规43项+消毒副产物3项（二氯甲烷、2、4、6三氯酚、高氯酸盐）</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每年2次，2年共4次</w:t>
            </w:r>
            <w:r/>
          </w:p>
        </w:tc>
      </w:tr>
      <w:tr>
        <w:trPr>
          <w:jc w:val="center"/>
          <w:trHeight w:val="845"/>
        </w:trPr>
        <w:tc>
          <w:tcPr>
            <w:tcW w:w="707"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8</w:t>
            </w:r>
            <w:r/>
          </w:p>
        </w:tc>
        <w:tc>
          <w:tcPr>
            <w:tcW w:w="1179"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管网水</w:t>
            </w:r>
            <w:r/>
          </w:p>
        </w:tc>
        <w:tc>
          <w:tcPr>
            <w:tcW w:w="107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3</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《生活饮用水卫生标准》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（GB5749-2022）中常规</w:t>
            </w:r>
            <w:r/>
          </w:p>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43项</w:t>
            </w:r>
            <w:r/>
          </w:p>
        </w:tc>
        <w:tc>
          <w:tcPr>
            <w:tcW w:w="150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12</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每年2次，2年共4次</w:t>
            </w:r>
            <w:r/>
          </w:p>
        </w:tc>
      </w:tr>
      <w:tr>
        <w:trPr>
          <w:jc w:val="center"/>
          <w:trHeight w:val="1261"/>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9</w:t>
            </w:r>
            <w:r/>
          </w:p>
        </w:tc>
        <w:tc>
          <w:tcPr>
            <w:tcW w:w="117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管网末梢水</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2</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《生活饮用水卫生标准》（GB5749-2022）中常规43项+消毒副产物5项（氯化氰、总有机碳、二氯甲烷、2、4、6三氯酚、高氯酸盐）</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4"/>
                <w:szCs w:val="24"/>
                <w:highlight w:val="none"/>
                <w:lang w:eastAsia="zh-CN"/>
              </w:rPr>
            </w:pPr>
            <w:r>
              <w:rPr>
                <w:rFonts w:hint="eastAsia" w:ascii="宋体" w:hAnsi="宋体" w:cs="宋体"/>
                <w:color w:val="000000"/>
                <w:spacing w:val="0"/>
                <w:position w:val="0"/>
                <w:sz w:val="24"/>
                <w:szCs w:val="24"/>
                <w:highlight w:val="none"/>
                <w:lang w:val="en-US" w:eastAsia="zh-CN"/>
              </w:rPr>
              <w:t xml:space="preserve">8</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每年2次，2年共4次</w:t>
            </w:r>
            <w:r/>
          </w:p>
        </w:tc>
      </w:tr>
      <w:tr>
        <w:trPr>
          <w:jc w:val="center"/>
          <w:trHeight w:val="934"/>
        </w:trPr>
        <w:tc>
          <w:tcPr>
            <w:tcW w:w="707"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10</w:t>
            </w:r>
            <w:r/>
          </w:p>
        </w:tc>
        <w:tc>
          <w:tcPr>
            <w:tcW w:w="1179" w:type="dxa"/>
            <w:vAlign w:val="center"/>
            <w:vMerge w:val="restart"/>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二次供水出水</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5</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菌落总数、总大肠菌群、大肠埃希氏菌(当水样中检出总大肠菌群时)、色度、浑浊度、臭和味、肉眼可见物、pH、氨(以N计)、高锰酸盐指数(以O2计)、游离氯、三氯甲烷、一氯二溴甲烷、氯一溴甲烷、三溴甲烷、三卤甲烷、二氯乙酸、三氯乙酸、氯酸盐（19项）</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r>
            <w:r/>
          </w:p>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20</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每年2次，2年共4次</w:t>
            </w:r>
            <w:r/>
          </w:p>
        </w:tc>
      </w:tr>
      <w:tr>
        <w:trPr>
          <w:jc w:val="center"/>
          <w:trHeight w:val="90"/>
        </w:trPr>
        <w:tc>
          <w:tcPr>
            <w:tcW w:w="707"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11</w:t>
            </w:r>
            <w:r/>
          </w:p>
        </w:tc>
        <w:tc>
          <w:tcPr>
            <w:tcW w:w="117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自来水厂尾泥</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pH、含水率、粪大肠菌群值、总镉、总汞、总铅、总铬、总砷、总铜、总锌、总镍、总磷、矿物油、挥发酚、总氰化物</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4</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r>
        <w:trPr>
          <w:jc w:val="center"/>
          <w:trHeight w:val="90"/>
        </w:trPr>
        <w:tc>
          <w:tcPr>
            <w:tcW w:w="707"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12</w:t>
            </w:r>
            <w:r/>
          </w:p>
        </w:tc>
        <w:tc>
          <w:tcPr>
            <w:tcW w:w="1179"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水质监测分析和建议报告</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eastAsia="宋体" w:cs="宋体"/>
                <w:spacing w:val="-2"/>
                <w:sz w:val="24"/>
                <w:szCs w:val="24"/>
              </w:rPr>
              <w:t xml:space="preserve">对全市</w:t>
            </w:r>
            <w:r>
              <w:rPr>
                <w:rFonts w:hint="eastAsia" w:ascii="宋体" w:hAnsi="宋体" w:cs="宋体"/>
                <w:spacing w:val="-2"/>
                <w:sz w:val="24"/>
                <w:szCs w:val="24"/>
                <w:highlight w:val="none"/>
                <w:lang w:val="en-US" w:eastAsia="zh-CN"/>
              </w:rPr>
              <w:t xml:space="preserve">公共</w:t>
            </w:r>
            <w:r>
              <w:rPr>
                <w:rFonts w:hint="eastAsia" w:ascii="宋体" w:hAnsi="宋体" w:eastAsia="宋体" w:cs="宋体"/>
                <w:spacing w:val="-2"/>
                <w:sz w:val="24"/>
                <w:szCs w:val="24"/>
              </w:rPr>
              <w:t xml:space="preserve">供水企业</w:t>
            </w:r>
            <w:r>
              <w:rPr>
                <w:rFonts w:hint="eastAsia" w:ascii="宋体" w:hAnsi="宋体" w:cs="宋体"/>
                <w:spacing w:val="-2"/>
                <w:sz w:val="24"/>
                <w:szCs w:val="24"/>
                <w:lang w:val="en-US" w:eastAsia="zh-CN"/>
              </w:rPr>
              <w:t xml:space="preserve">的</w:t>
            </w:r>
            <w:r>
              <w:rPr>
                <w:rFonts w:hint="eastAsia" w:ascii="宋体" w:hAnsi="宋体" w:eastAsia="宋体" w:cs="宋体"/>
                <w:spacing w:val="-2"/>
                <w:sz w:val="24"/>
                <w:szCs w:val="24"/>
              </w:rPr>
              <w:t xml:space="preserve">水源水、出厂水、管网水、管网末梢水、二次供水水质</w:t>
            </w:r>
            <w:r>
              <w:rPr>
                <w:rFonts w:hint="eastAsia" w:ascii="宋体" w:hAnsi="宋体" w:cs="宋体"/>
                <w:spacing w:val="-2"/>
                <w:sz w:val="24"/>
                <w:szCs w:val="24"/>
                <w:lang w:val="en-US" w:eastAsia="zh-CN"/>
              </w:rPr>
              <w:t xml:space="preserve">等</w:t>
            </w:r>
            <w:r>
              <w:rPr>
                <w:rFonts w:hint="eastAsia" w:ascii="宋体" w:hAnsi="宋体" w:eastAsia="宋体" w:cs="宋体"/>
                <w:spacing w:val="-2"/>
                <w:sz w:val="24"/>
                <w:szCs w:val="24"/>
              </w:rPr>
              <w:t xml:space="preserve">监测</w:t>
            </w:r>
            <w:r>
              <w:rPr>
                <w:rFonts w:hint="eastAsia" w:ascii="宋体" w:hAnsi="宋体" w:cs="宋体"/>
                <w:spacing w:val="-2"/>
                <w:sz w:val="24"/>
                <w:szCs w:val="24"/>
                <w:lang w:val="en-US" w:eastAsia="zh-CN"/>
              </w:rPr>
              <w:t xml:space="preserve">结果提供分析和建议报告。</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r>
        <w:trPr>
          <w:jc w:val="center"/>
          <w:trHeight w:val="573"/>
        </w:trPr>
        <w:tc>
          <w:tcPr>
            <w:tcW w:w="707" w:type="dxa"/>
            <w:vAlign w:val="center"/>
            <w:textDirection w:val="lrTb"/>
            <w:noWrap w:val="false"/>
          </w:tcPr>
          <w:p>
            <w:pPr>
              <w:ind w:left="0" w:right="0" w:firstLine="0"/>
              <w:jc w:val="center"/>
              <w:keepLines w:val="0"/>
              <w:keepNext w:val="0"/>
              <w:pageBreakBefore w:val="0"/>
              <w:spacing w:line="240" w:lineRule="auto"/>
              <w:rPr>
                <w:rFonts w:hint="default" w:ascii="宋体" w:hAnsi="宋体" w:eastAsia="宋体" w:cs="宋体"/>
                <w:color w:val="000000"/>
                <w:spacing w:val="0"/>
                <w:position w:val="0"/>
                <w:sz w:val="24"/>
                <w:szCs w:val="24"/>
                <w:highlight w:val="none"/>
                <w:lang w:val="en-US" w:eastAsia="zh-CN"/>
              </w:rPr>
            </w:pPr>
            <w:r>
              <w:rPr>
                <w:rFonts w:hint="eastAsia" w:ascii="宋体" w:hAnsi="宋体" w:cs="宋体"/>
                <w:color w:val="000000"/>
                <w:spacing w:val="0"/>
                <w:position w:val="0"/>
                <w:sz w:val="24"/>
                <w:szCs w:val="24"/>
                <w:highlight w:val="none"/>
                <w:lang w:val="en-US" w:eastAsia="zh-CN"/>
              </w:rPr>
              <w:t xml:space="preserve">13</w:t>
            </w:r>
            <w:r/>
          </w:p>
        </w:tc>
        <w:tc>
          <w:tcPr>
            <w:tcW w:w="1179"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供水安全保障检查评估技术服务</w:t>
            </w:r>
            <w:r/>
          </w:p>
        </w:tc>
        <w:tc>
          <w:tcPr>
            <w:tcW w:w="107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w:t>
            </w:r>
            <w:r/>
          </w:p>
        </w:tc>
        <w:tc>
          <w:tcPr>
            <w:tcW w:w="2830"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为水源地、水厂与管网运行、供水服务、实验室等、二次供水等检查评估提供技术性服务，每年一次并撰写报告，每次提供评估报告。</w:t>
            </w:r>
            <w:r/>
          </w:p>
        </w:tc>
        <w:tc>
          <w:tcPr>
            <w:tcW w:w="150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2</w:t>
            </w:r>
            <w:r/>
          </w:p>
        </w:tc>
        <w:tc>
          <w:tcPr>
            <w:tcW w:w="1286"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w:t>
            </w:r>
            <w:r/>
          </w:p>
        </w:tc>
        <w:tc>
          <w:tcPr>
            <w:tcW w:w="1286" w:type="dxa"/>
            <w:vAlign w:val="center"/>
            <w:textDirection w:val="lrTb"/>
            <w:noWrap w:val="false"/>
          </w:tcPr>
          <w:p>
            <w:pPr>
              <w:ind w:left="0" w:right="0" w:firstLine="0"/>
              <w:jc w:val="left"/>
              <w:keepLines w:val="0"/>
              <w:keepNext w:val="0"/>
              <w:pageBreakBefore w:val="0"/>
              <w:spacing w:line="240" w:lineRule="auto"/>
              <w:rPr>
                <w:rFonts w:hint="eastAsia" w:ascii="宋体" w:hAnsi="宋体" w:eastAsia="宋体" w:cs="宋体"/>
                <w:color w:val="000000"/>
                <w:spacing w:val="0"/>
                <w:position w:val="0"/>
                <w:sz w:val="24"/>
                <w:szCs w:val="24"/>
                <w:highlight w:val="none"/>
              </w:rPr>
            </w:pPr>
            <w:r>
              <w:rPr>
                <w:rFonts w:hint="eastAsia" w:ascii="宋体" w:hAnsi="宋体" w:eastAsia="宋体" w:cs="宋体"/>
                <w:color w:val="000000"/>
                <w:spacing w:val="0"/>
                <w:position w:val="0"/>
                <w:sz w:val="24"/>
                <w:szCs w:val="24"/>
                <w:highlight w:val="none"/>
              </w:rPr>
              <w:t xml:space="preserve">每年1次，2年共2次</w:t>
            </w:r>
            <w:r/>
          </w:p>
        </w:tc>
      </w:tr>
    </w:tbl>
    <w:p>
      <w:pPr>
        <w:pStyle w:val="1047"/>
        <w:ind w:left="148"/>
        <w:spacing w:before="91" w:line="219" w:lineRule="auto"/>
        <w:rPr>
          <w:rFonts w:hint="eastAsia" w:ascii="宋体" w:eastAsia="宋体" w:cs="宋体"/>
          <w:color w:val="000000"/>
          <w:spacing w:val="0"/>
          <w:position w:val="0"/>
          <w:sz w:val="28"/>
          <w:szCs w:val="28"/>
          <w:highlight w:val="none"/>
        </w:rPr>
      </w:pPr>
      <w:r>
        <w:rPr>
          <w:rFonts w:hint="eastAsia" w:ascii="宋体" w:eastAsia="宋体" w:cs="宋体"/>
          <w:color w:val="000000"/>
          <w:spacing w:val="0"/>
          <w:position w:val="0"/>
          <w:sz w:val="28"/>
          <w:szCs w:val="28"/>
          <w:highlight w:val="none"/>
        </w:rPr>
      </w:r>
      <w:r/>
    </w:p>
    <w:p>
      <w:pPr>
        <w:pStyle w:val="1047"/>
        <w:ind w:left="148"/>
        <w:spacing w:before="91" w:line="219" w:lineRule="auto"/>
        <w:rPr>
          <w:rFonts w:hint="eastAsia" w:ascii="宋体" w:eastAsia="宋体" w:cs="宋体"/>
          <w:color w:val="000000"/>
          <w:spacing w:val="0"/>
          <w:position w:val="0"/>
          <w:sz w:val="28"/>
          <w:szCs w:val="28"/>
          <w:highlight w:val="none"/>
        </w:rPr>
      </w:pPr>
      <w:r>
        <w:rPr>
          <w:rFonts w:hint="eastAsia" w:ascii="宋体" w:eastAsia="宋体" w:cs="宋体"/>
          <w:color w:val="000000"/>
          <w:spacing w:val="0"/>
          <w:position w:val="0"/>
          <w:sz w:val="28"/>
          <w:szCs w:val="28"/>
          <w:highlight w:val="none"/>
        </w:rPr>
        <w:br w:type="page" w:clear="all"/>
      </w:r>
      <w:r/>
    </w:p>
    <w:p>
      <w:pPr>
        <w:pStyle w:val="1047"/>
        <w:ind w:left="148"/>
        <w:spacing w:before="91" w:line="219" w:lineRule="auto"/>
        <w:rPr>
          <w:rFonts w:hint="eastAsia" w:ascii="宋体" w:cs="宋体"/>
          <w:color w:val="000000"/>
          <w:spacing w:val="0"/>
          <w:position w:val="0"/>
          <w:sz w:val="24"/>
          <w:szCs w:val="24"/>
          <w:highlight w:val="none"/>
          <w:lang w:val="en-US" w:eastAsia="zh-CN"/>
        </w:rPr>
      </w:pPr>
      <w:r>
        <w:rPr>
          <w:rFonts w:hint="eastAsia" w:ascii="宋体" w:eastAsia="宋体" w:cs="宋体"/>
          <w:color w:val="000000"/>
          <w:spacing w:val="0"/>
          <w:position w:val="0"/>
          <w:sz w:val="24"/>
          <w:szCs w:val="24"/>
          <w:highlight w:val="none"/>
        </w:rPr>
        <w:t xml:space="preserve">附表二：</w:t>
      </w:r>
      <w:r>
        <w:rPr>
          <w:rFonts w:hint="eastAsia" w:ascii="宋体" w:cs="宋体"/>
          <w:color w:val="000000"/>
          <w:spacing w:val="0"/>
          <w:position w:val="0"/>
          <w:sz w:val="24"/>
          <w:szCs w:val="24"/>
          <w:highlight w:val="none"/>
          <w:lang w:val="en-US" w:eastAsia="zh-CN"/>
        </w:rPr>
        <w:t xml:space="preserve">排水监督明细表  </w:t>
      </w:r>
      <w:r/>
    </w:p>
    <w:tbl>
      <w:tblPr>
        <w:tblStyle w:val="865"/>
        <w:tblW w:w="503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588"/>
        <w:gridCol w:w="1451"/>
        <w:gridCol w:w="3010"/>
        <w:gridCol w:w="1068"/>
        <w:gridCol w:w="1012"/>
        <w:gridCol w:w="1319"/>
        <w:gridCol w:w="1374"/>
      </w:tblGrid>
      <w:tr>
        <w:trPr>
          <w:trHeight w:val="446"/>
        </w:trPr>
        <w:tc>
          <w:tcPr>
            <w:shd w:val="clear" w:color="auto" w:fill="b5c7ea"/>
            <w:tcW w:w="299"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1"/>
                <w:sz w:val="20"/>
                <w:szCs w:val="20"/>
              </w:rPr>
              <w:t xml:space="preserve">序号</w:t>
            </w:r>
            <w:r/>
          </w:p>
        </w:tc>
        <w:tc>
          <w:tcPr>
            <w:shd w:val="clear" w:color="auto" w:fill="b5c7ea"/>
            <w:tcW w:w="738"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1"/>
                <w:sz w:val="20"/>
                <w:szCs w:val="20"/>
              </w:rPr>
              <w:t xml:space="preserve">类别</w:t>
            </w:r>
            <w:r/>
          </w:p>
        </w:tc>
        <w:tc>
          <w:tcPr>
            <w:shd w:val="clear" w:color="auto" w:fill="b5c7ea"/>
            <w:tcW w:w="1531"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4"/>
                <w:sz w:val="20"/>
                <w:szCs w:val="20"/>
              </w:rPr>
              <w:t xml:space="preserve">检测项目</w:t>
            </w:r>
            <w:r/>
          </w:p>
        </w:tc>
        <w:tc>
          <w:tcPr>
            <w:shd w:val="clear" w:color="auto" w:fill="b5c7ea"/>
            <w:tcW w:w="543" w:type="pct"/>
            <w:vAlign w:val="center"/>
            <w:textDirection w:val="lrTb"/>
            <w:noWrap w:val="false"/>
          </w:tcPr>
          <w:p>
            <w:pPr>
              <w:ind w:left="0" w:right="0" w:firstLine="191"/>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5"/>
                <w:sz w:val="20"/>
                <w:szCs w:val="20"/>
              </w:rPr>
              <w:t xml:space="preserve">点位</w:t>
            </w:r>
            <w:r/>
          </w:p>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1"/>
                <w:sz w:val="20"/>
                <w:szCs w:val="20"/>
              </w:rPr>
              <w:t xml:space="preserve">数量</w:t>
            </w:r>
            <w:r>
              <w:rPr>
                <w:rFonts w:ascii="仿宋" w:hAnsi="仿宋" w:eastAsia="仿宋" w:cs="仿宋"/>
                <w:b/>
                <w:bCs/>
                <w:spacing w:val="-4"/>
                <w:sz w:val="20"/>
                <w:szCs w:val="20"/>
              </w:rPr>
              <w:t xml:space="preserve">（个）</w:t>
            </w:r>
            <w:r/>
          </w:p>
        </w:tc>
        <w:tc>
          <w:tcPr>
            <w:shd w:val="clear" w:color="auto" w:fill="b5c7ea"/>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频次</w:t>
            </w:r>
            <w:r/>
          </w:p>
          <w:p>
            <w:pPr>
              <w:ind w:left="0" w:right="0" w:firstLine="0"/>
              <w:jc w:val="center"/>
              <w:keepLines w:val="0"/>
              <w:keepNext w:val="0"/>
              <w:pageBreakBefore w:val="0"/>
              <w:spacing w:line="240" w:lineRule="auto"/>
              <w:widowControl w:val="off"/>
              <w:rPr>
                <w:rFonts w:hint="eastAsia" w:ascii="仿宋" w:hAnsi="仿宋" w:eastAsia="仿宋" w:cs="仿宋"/>
                <w:b/>
                <w:bCs/>
                <w:spacing w:val="3"/>
                <w:sz w:val="20"/>
                <w:szCs w:val="20"/>
                <w:lang w:val="en-US" w:eastAsia="zh-CN"/>
              </w:rPr>
            </w:pPr>
            <w:r>
              <w:rPr>
                <w:rFonts w:hint="eastAsia" w:ascii="宋体" w:hAnsi="宋体" w:eastAsia="宋体" w:cs="宋体"/>
                <w:color w:val="000000"/>
                <w:spacing w:val="0"/>
                <w:position w:val="0"/>
                <w:sz w:val="18"/>
                <w:szCs w:val="18"/>
                <w:highlight w:val="none"/>
              </w:rPr>
              <w:t xml:space="preserve">（次/2年）</w:t>
            </w:r>
            <w:r/>
          </w:p>
        </w:tc>
        <w:tc>
          <w:tcPr>
            <w:shd w:val="clear" w:color="auto" w:fill="b5c7ea"/>
            <w:tcW w:w="671"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1"/>
                <w:sz w:val="20"/>
                <w:szCs w:val="20"/>
              </w:rPr>
              <w:t xml:space="preserve">任务</w:t>
            </w:r>
            <w:r/>
          </w:p>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pacing w:val="3"/>
                <w:sz w:val="20"/>
                <w:szCs w:val="20"/>
              </w:rPr>
              <w:t xml:space="preserve">数量（个）</w:t>
            </w:r>
            <w:r/>
          </w:p>
        </w:tc>
        <w:tc>
          <w:tcPr>
            <w:shd w:val="clear" w:color="auto" w:fill="b5c7ea"/>
            <w:tcW w:w="699"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b/>
                <w:bCs/>
                <w:sz w:val="20"/>
                <w:szCs w:val="20"/>
              </w:rPr>
              <w:t xml:space="preserve">备注</w:t>
            </w:r>
            <w:r/>
          </w:p>
        </w:tc>
      </w:tr>
      <w:tr>
        <w:trPr>
          <w:trHeight w:val="572"/>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position w:val="1"/>
                <w:sz w:val="20"/>
                <w:szCs w:val="20"/>
                <w:lang w:val="en-US" w:eastAsia="zh-CN"/>
              </w:rPr>
              <w:t xml:space="preserve">1</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5"/>
                <w:sz w:val="20"/>
                <w:szCs w:val="20"/>
              </w:rPr>
              <w:t xml:space="preserve">排水户</w:t>
            </w:r>
            <w:r>
              <w:rPr>
                <w:rFonts w:ascii="仿宋" w:hAnsi="仿宋" w:eastAsia="仿宋" w:cs="仿宋"/>
                <w:sz w:val="20"/>
                <w:szCs w:val="20"/>
              </w:rPr>
              <w:t xml:space="preserve">（一般）</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z w:val="20"/>
                <w:szCs w:val="20"/>
              </w:rPr>
              <w:t xml:space="preserve">CODcr</w:t>
            </w:r>
            <w:r>
              <w:rPr>
                <w:rFonts w:ascii="仿宋" w:hAnsi="仿宋" w:eastAsia="仿宋" w:cs="仿宋"/>
                <w:spacing w:val="10"/>
                <w:sz w:val="20"/>
                <w:szCs w:val="20"/>
              </w:rPr>
              <w:t xml:space="preserve">、</w:t>
            </w:r>
            <w:r>
              <w:rPr>
                <w:rFonts w:ascii="仿宋" w:hAnsi="仿宋" w:eastAsia="仿宋" w:cs="仿宋"/>
                <w:sz w:val="20"/>
                <w:szCs w:val="20"/>
              </w:rPr>
              <w:t xml:space="preserve">pH</w:t>
            </w:r>
            <w:r>
              <w:rPr>
                <w:rFonts w:ascii="仿宋" w:hAnsi="仿宋" w:eastAsia="仿宋" w:cs="仿宋"/>
                <w:spacing w:val="10"/>
                <w:sz w:val="20"/>
                <w:szCs w:val="20"/>
              </w:rPr>
              <w:t xml:space="preserve">、</w:t>
            </w:r>
            <w:r>
              <w:rPr>
                <w:rFonts w:ascii="仿宋" w:hAnsi="仿宋" w:eastAsia="仿宋" w:cs="仿宋"/>
                <w:sz w:val="20"/>
                <w:szCs w:val="20"/>
              </w:rPr>
              <w:t xml:space="preserve">SS</w:t>
            </w:r>
            <w:r>
              <w:rPr>
                <w:rFonts w:ascii="仿宋" w:hAnsi="仿宋" w:eastAsia="仿宋" w:cs="仿宋"/>
                <w:spacing w:val="10"/>
                <w:sz w:val="20"/>
                <w:szCs w:val="20"/>
              </w:rPr>
              <w:t xml:space="preserve">、</w:t>
            </w:r>
            <w:r>
              <w:rPr>
                <w:rFonts w:ascii="仿宋" w:hAnsi="仿宋" w:eastAsia="仿宋" w:cs="仿宋"/>
                <w:sz w:val="20"/>
                <w:szCs w:val="20"/>
              </w:rPr>
              <w:t xml:space="preserve">NH</w:t>
            </w:r>
            <w:r>
              <w:rPr>
                <w:rFonts w:ascii="仿宋" w:hAnsi="仿宋" w:eastAsia="仿宋" w:cs="仿宋"/>
                <w:spacing w:val="10"/>
                <w:position w:val="-3"/>
                <w:sz w:val="10"/>
                <w:szCs w:val="10"/>
              </w:rPr>
              <w:t xml:space="preserve">3</w:t>
            </w:r>
            <w:r>
              <w:rPr>
                <w:rFonts w:ascii="仿宋" w:hAnsi="仿宋" w:eastAsia="仿宋" w:cs="仿宋"/>
                <w:spacing w:val="10"/>
                <w:sz w:val="20"/>
                <w:szCs w:val="20"/>
              </w:rPr>
              <w:t xml:space="preserve">-N、</w:t>
            </w:r>
            <w:r>
              <w:rPr>
                <w:rFonts w:ascii="仿宋" w:hAnsi="仿宋" w:eastAsia="仿宋" w:cs="仿宋"/>
                <w:sz w:val="20"/>
                <w:szCs w:val="20"/>
              </w:rPr>
              <w:t xml:space="preserve">TP</w:t>
            </w:r>
            <w:r>
              <w:rPr>
                <w:rFonts w:ascii="仿宋" w:hAnsi="仿宋" w:eastAsia="仿宋" w:cs="仿宋"/>
                <w:spacing w:val="10"/>
                <w:sz w:val="20"/>
                <w:szCs w:val="20"/>
              </w:rPr>
              <w:t xml:space="preserve">、</w:t>
            </w:r>
            <w:r>
              <w:rPr>
                <w:rFonts w:ascii="仿宋" w:hAnsi="仿宋" w:eastAsia="仿宋" w:cs="仿宋"/>
                <w:spacing w:val="1"/>
                <w:sz w:val="20"/>
                <w:szCs w:val="20"/>
              </w:rPr>
              <w:t xml:space="preserve"> </w:t>
            </w:r>
            <w:r>
              <w:rPr>
                <w:rFonts w:ascii="仿宋" w:hAnsi="仿宋" w:eastAsia="仿宋" w:cs="仿宋"/>
                <w:sz w:val="20"/>
                <w:szCs w:val="20"/>
              </w:rPr>
              <w:t xml:space="preserve">TN</w:t>
            </w:r>
            <w:r>
              <w:rPr>
                <w:rFonts w:ascii="仿宋" w:hAnsi="仿宋" w:eastAsia="仿宋" w:cs="仿宋"/>
                <w:spacing w:val="10"/>
                <w:sz w:val="20"/>
                <w:szCs w:val="20"/>
              </w:rPr>
              <w:t xml:space="preserve">、动植物油</w:t>
            </w:r>
            <w:r>
              <w:rPr>
                <w:rFonts w:hint="eastAsia" w:ascii="仿宋" w:hAnsi="仿宋" w:eastAsia="仿宋" w:cs="仿宋"/>
                <w:spacing w:val="10"/>
                <w:sz w:val="20"/>
                <w:szCs w:val="20"/>
              </w:rPr>
              <w:t xml:space="preserve">（餐饮类测，其他不测）</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lang w:val="en-US" w:eastAsia="zh-CN"/>
              </w:rPr>
            </w:pPr>
            <w:r>
              <w:rPr>
                <w:rFonts w:hint="eastAsia" w:ascii="仿宋" w:hAnsi="仿宋" w:eastAsia="仿宋" w:cs="仿宋"/>
                <w:spacing w:val="1"/>
                <w:position w:val="1"/>
                <w:sz w:val="20"/>
                <w:szCs w:val="20"/>
                <w:highlight w:val="none"/>
                <w:lang w:val="en-US" w:eastAsia="zh-CN"/>
              </w:rPr>
              <w:t xml:space="preserve">250</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pacing w:val="1"/>
                <w:position w:val="1"/>
                <w:sz w:val="20"/>
                <w:szCs w:val="20"/>
                <w:highlight w:val="none"/>
                <w:lang w:val="en-US" w:eastAsia="zh-CN"/>
              </w:rPr>
            </w:pPr>
            <w:r>
              <w:rPr>
                <w:rFonts w:hint="eastAsia" w:ascii="仿宋" w:hAnsi="仿宋" w:eastAsia="仿宋" w:cs="仿宋"/>
                <w:spacing w:val="1"/>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1"/>
                <w:position w:val="1"/>
                <w:sz w:val="20"/>
                <w:szCs w:val="20"/>
                <w:highlight w:val="none"/>
                <w:lang w:eastAsia="zh-CN"/>
              </w:rPr>
              <w:t xml:space="preserve">5</w:t>
            </w:r>
            <w:r>
              <w:rPr>
                <w:rFonts w:hint="eastAsia" w:ascii="仿宋" w:hAnsi="仿宋" w:eastAsia="仿宋" w:cs="仿宋"/>
                <w:spacing w:val="1"/>
                <w:position w:val="1"/>
                <w:sz w:val="20"/>
                <w:szCs w:val="20"/>
                <w:highlight w:val="none"/>
                <w:lang w:val="en-US" w:eastAsia="zh-CN"/>
              </w:rPr>
              <w:t xml:space="preserve">00</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default" w:ascii="Arial" w:eastAsia="宋体"/>
                <w:sz w:val="21"/>
                <w:lang w:val="en-US" w:eastAsia="zh-CN"/>
              </w:rPr>
            </w:pPr>
            <w:r>
              <w:rPr>
                <w:rFonts w:hint="eastAsia" w:ascii="Arial"/>
                <w:sz w:val="21"/>
                <w:lang w:val="en-US" w:eastAsia="zh-CN"/>
              </w:rPr>
              <w:t xml:space="preserve">按总数计</w:t>
            </w:r>
            <w:r/>
          </w:p>
        </w:tc>
      </w:tr>
      <w:tr>
        <w:trPr>
          <w:trHeight w:val="442"/>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position w:val="1"/>
                <w:sz w:val="20"/>
                <w:szCs w:val="20"/>
                <w:lang w:val="en-US" w:eastAsia="zh-CN"/>
              </w:rPr>
              <w:t xml:space="preserve">2</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5"/>
                <w:sz w:val="20"/>
                <w:szCs w:val="20"/>
              </w:rPr>
              <w:t xml:space="preserve">排水户</w:t>
            </w:r>
            <w:r>
              <w:rPr>
                <w:rFonts w:ascii="仿宋" w:hAnsi="仿宋" w:eastAsia="仿宋" w:cs="仿宋"/>
                <w:sz w:val="20"/>
                <w:szCs w:val="20"/>
              </w:rPr>
              <w:t xml:space="preserve">（重点）</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z w:val="20"/>
                <w:szCs w:val="20"/>
              </w:rPr>
              <w:t xml:space="preserve">CODcr</w:t>
            </w:r>
            <w:r>
              <w:rPr>
                <w:rFonts w:ascii="仿宋" w:hAnsi="仿宋" w:eastAsia="仿宋" w:cs="仿宋"/>
                <w:spacing w:val="10"/>
                <w:sz w:val="20"/>
                <w:szCs w:val="20"/>
              </w:rPr>
              <w:t xml:space="preserve">、</w:t>
            </w:r>
            <w:r>
              <w:rPr>
                <w:rFonts w:ascii="仿宋" w:hAnsi="仿宋" w:eastAsia="仿宋" w:cs="仿宋"/>
                <w:sz w:val="20"/>
                <w:szCs w:val="20"/>
              </w:rPr>
              <w:t xml:space="preserve">pH</w:t>
            </w:r>
            <w:r>
              <w:rPr>
                <w:rFonts w:ascii="仿宋" w:hAnsi="仿宋" w:eastAsia="仿宋" w:cs="仿宋"/>
                <w:spacing w:val="10"/>
                <w:sz w:val="20"/>
                <w:szCs w:val="20"/>
              </w:rPr>
              <w:t xml:space="preserve">、</w:t>
            </w:r>
            <w:r>
              <w:rPr>
                <w:rFonts w:ascii="仿宋" w:hAnsi="仿宋" w:eastAsia="仿宋" w:cs="仿宋"/>
                <w:sz w:val="20"/>
                <w:szCs w:val="20"/>
              </w:rPr>
              <w:t xml:space="preserve">SS</w:t>
            </w:r>
            <w:r>
              <w:rPr>
                <w:rFonts w:ascii="仿宋" w:hAnsi="仿宋" w:eastAsia="仿宋" w:cs="仿宋"/>
                <w:spacing w:val="10"/>
                <w:sz w:val="20"/>
                <w:szCs w:val="20"/>
              </w:rPr>
              <w:t xml:space="preserve">、</w:t>
            </w:r>
            <w:r>
              <w:rPr>
                <w:rFonts w:ascii="仿宋" w:hAnsi="仿宋" w:eastAsia="仿宋" w:cs="仿宋"/>
                <w:sz w:val="20"/>
                <w:szCs w:val="20"/>
              </w:rPr>
              <w:t xml:space="preserve">NH</w:t>
            </w:r>
            <w:r>
              <w:rPr>
                <w:rFonts w:ascii="仿宋" w:hAnsi="仿宋" w:eastAsia="仿宋" w:cs="仿宋"/>
                <w:spacing w:val="10"/>
                <w:position w:val="-2"/>
                <w:sz w:val="10"/>
                <w:szCs w:val="10"/>
              </w:rPr>
              <w:t xml:space="preserve">3</w:t>
            </w:r>
            <w:r>
              <w:rPr>
                <w:rFonts w:ascii="仿宋" w:hAnsi="仿宋" w:eastAsia="仿宋" w:cs="仿宋"/>
                <w:spacing w:val="10"/>
                <w:sz w:val="20"/>
                <w:szCs w:val="20"/>
              </w:rPr>
              <w:t xml:space="preserve">-N、</w:t>
            </w:r>
            <w:r>
              <w:rPr>
                <w:rFonts w:ascii="仿宋" w:hAnsi="仿宋" w:eastAsia="仿宋" w:cs="仿宋"/>
                <w:sz w:val="20"/>
                <w:szCs w:val="20"/>
              </w:rPr>
              <w:t xml:space="preserve">TP</w:t>
            </w:r>
            <w:r>
              <w:rPr>
                <w:rFonts w:ascii="仿宋" w:hAnsi="仿宋" w:eastAsia="仿宋" w:cs="仿宋"/>
                <w:spacing w:val="10"/>
                <w:sz w:val="20"/>
                <w:szCs w:val="20"/>
              </w:rPr>
              <w:t xml:space="preserve">、</w:t>
            </w:r>
            <w:r>
              <w:rPr>
                <w:rFonts w:ascii="仿宋" w:hAnsi="仿宋" w:eastAsia="仿宋" w:cs="仿宋"/>
                <w:spacing w:val="1"/>
                <w:sz w:val="20"/>
                <w:szCs w:val="20"/>
              </w:rPr>
              <w:t xml:space="preserve"> </w:t>
            </w:r>
            <w:r>
              <w:rPr>
                <w:rFonts w:ascii="仿宋" w:hAnsi="仿宋" w:eastAsia="仿宋" w:cs="仿宋"/>
                <w:sz w:val="20"/>
                <w:szCs w:val="20"/>
              </w:rPr>
              <w:t xml:space="preserve">TN</w:t>
            </w:r>
            <w:r>
              <w:rPr>
                <w:rFonts w:ascii="仿宋" w:hAnsi="仿宋" w:eastAsia="仿宋" w:cs="仿宋"/>
                <w:spacing w:val="10"/>
                <w:sz w:val="20"/>
                <w:szCs w:val="20"/>
              </w:rPr>
              <w:t xml:space="preserve">、特征污染因子</w:t>
            </w:r>
            <w:r>
              <w:rPr>
                <w:rFonts w:hint="eastAsia" w:ascii="仿宋" w:hAnsi="仿宋" w:eastAsia="仿宋" w:cs="仿宋"/>
                <w:spacing w:val="10"/>
                <w:sz w:val="20"/>
                <w:szCs w:val="20"/>
              </w:rPr>
              <w:t xml:space="preserve">（有就测，没有不测）</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2"/>
                <w:position w:val="1"/>
                <w:sz w:val="20"/>
                <w:szCs w:val="20"/>
                <w:highlight w:val="none"/>
                <w:lang w:eastAsia="zh-CN"/>
              </w:rPr>
              <w:t xml:space="preserve">5</w:t>
            </w:r>
            <w:r>
              <w:rPr>
                <w:rFonts w:hint="eastAsia" w:ascii="仿宋" w:hAnsi="仿宋" w:eastAsia="仿宋" w:cs="仿宋"/>
                <w:spacing w:val="-2"/>
                <w:position w:val="1"/>
                <w:sz w:val="20"/>
                <w:szCs w:val="20"/>
                <w:highlight w:val="none"/>
                <w:lang w:val="en-US" w:eastAsia="zh-CN"/>
              </w:rPr>
              <w:t xml:space="preserve">6</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2"/>
                <w:position w:val="1"/>
                <w:sz w:val="20"/>
                <w:szCs w:val="20"/>
                <w:highlight w:val="none"/>
                <w:lang w:val="en-US" w:eastAsia="zh-CN"/>
              </w:rPr>
            </w:pPr>
            <w:r>
              <w:rPr>
                <w:rFonts w:hint="eastAsia" w:ascii="仿宋" w:hAnsi="仿宋" w:eastAsia="仿宋" w:cs="仿宋"/>
                <w:spacing w:val="-2"/>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2"/>
                <w:position w:val="1"/>
                <w:sz w:val="20"/>
                <w:szCs w:val="20"/>
                <w:highlight w:val="none"/>
                <w:lang w:eastAsia="zh-CN"/>
              </w:rPr>
              <w:t xml:space="preserve">1</w:t>
            </w:r>
            <w:r>
              <w:rPr>
                <w:rFonts w:hint="eastAsia" w:ascii="仿宋" w:hAnsi="仿宋" w:eastAsia="仿宋" w:cs="仿宋"/>
                <w:spacing w:val="-2"/>
                <w:position w:val="1"/>
                <w:sz w:val="20"/>
                <w:szCs w:val="20"/>
                <w:highlight w:val="none"/>
                <w:lang w:val="en-US" w:eastAsia="zh-CN"/>
              </w:rPr>
              <w:t xml:space="preserve">12</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336"/>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position w:val="1"/>
                <w:sz w:val="20"/>
                <w:szCs w:val="20"/>
                <w:lang w:val="en-US" w:eastAsia="zh-CN"/>
              </w:rPr>
              <w:t xml:space="preserve">3</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6"/>
                <w:sz w:val="20"/>
                <w:szCs w:val="20"/>
              </w:rPr>
              <w:t xml:space="preserve">排水管网</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position w:val="2"/>
                <w:sz w:val="20"/>
                <w:szCs w:val="20"/>
              </w:rPr>
              <w:t xml:space="preserve">CODcr</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NH</w:t>
            </w:r>
            <w:r>
              <w:rPr>
                <w:rFonts w:ascii="仿宋" w:hAnsi="仿宋" w:eastAsia="仿宋" w:cs="仿宋"/>
                <w:spacing w:val="15"/>
                <w:sz w:val="10"/>
                <w:szCs w:val="10"/>
              </w:rPr>
              <w:t xml:space="preserve">3</w:t>
            </w:r>
            <w:r>
              <w:rPr>
                <w:rFonts w:ascii="仿宋" w:hAnsi="仿宋" w:eastAsia="仿宋" w:cs="仿宋"/>
                <w:spacing w:val="15"/>
                <w:position w:val="2"/>
                <w:sz w:val="20"/>
                <w:szCs w:val="20"/>
              </w:rPr>
              <w:t xml:space="preserve">-N、</w:t>
            </w:r>
            <w:r>
              <w:rPr>
                <w:rFonts w:ascii="仿宋" w:hAnsi="仿宋" w:eastAsia="仿宋" w:cs="仿宋"/>
                <w:position w:val="2"/>
                <w:sz w:val="20"/>
                <w:szCs w:val="20"/>
              </w:rPr>
              <w:t xml:space="preserve">TP</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TN</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3"/>
                <w:position w:val="1"/>
                <w:sz w:val="20"/>
                <w:szCs w:val="20"/>
                <w:highlight w:val="none"/>
                <w:lang w:val="en-US" w:eastAsia="zh-CN"/>
              </w:rPr>
              <w:t xml:space="preserve">100</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pacing w:val="1"/>
                <w:position w:val="1"/>
                <w:sz w:val="20"/>
                <w:szCs w:val="20"/>
                <w:highlight w:val="none"/>
                <w:lang w:val="en-US" w:eastAsia="zh-CN"/>
              </w:rPr>
            </w:pPr>
            <w:r>
              <w:rPr>
                <w:rFonts w:hint="eastAsia" w:ascii="仿宋" w:hAnsi="仿宋" w:eastAsia="仿宋" w:cs="仿宋"/>
                <w:spacing w:val="1"/>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highlight w:val="none"/>
              </w:rPr>
            </w:pPr>
            <w:r>
              <w:rPr>
                <w:rFonts w:hint="eastAsia" w:ascii="仿宋" w:hAnsi="仿宋" w:eastAsia="仿宋" w:cs="仿宋"/>
                <w:spacing w:val="1"/>
                <w:position w:val="1"/>
                <w:sz w:val="20"/>
                <w:szCs w:val="20"/>
                <w:highlight w:val="none"/>
                <w:lang w:eastAsia="zh-CN"/>
              </w:rPr>
              <w:t xml:space="preserve">2</w:t>
            </w:r>
            <w:r>
              <w:rPr>
                <w:rFonts w:ascii="仿宋" w:hAnsi="仿宋" w:eastAsia="仿宋" w:cs="仿宋"/>
                <w:spacing w:val="1"/>
                <w:position w:val="1"/>
                <w:sz w:val="20"/>
                <w:szCs w:val="20"/>
                <w:highlight w:val="none"/>
              </w:rPr>
              <w:t xml:space="preserve">00</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417"/>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position w:val="1"/>
                <w:sz w:val="20"/>
                <w:szCs w:val="20"/>
                <w:lang w:val="en-US" w:eastAsia="zh-CN"/>
              </w:rPr>
              <w:t xml:space="preserve">4</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4"/>
                <w:sz w:val="20"/>
                <w:szCs w:val="20"/>
              </w:rPr>
              <w:t xml:space="preserve">污水泵站</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position w:val="2"/>
                <w:sz w:val="20"/>
                <w:szCs w:val="20"/>
              </w:rPr>
              <w:t xml:space="preserve">CODcr</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NH</w:t>
            </w:r>
            <w:r>
              <w:rPr>
                <w:rFonts w:ascii="仿宋" w:hAnsi="仿宋" w:eastAsia="仿宋" w:cs="仿宋"/>
                <w:spacing w:val="15"/>
                <w:sz w:val="10"/>
                <w:szCs w:val="10"/>
              </w:rPr>
              <w:t xml:space="preserve">3</w:t>
            </w:r>
            <w:r>
              <w:rPr>
                <w:rFonts w:ascii="仿宋" w:hAnsi="仿宋" w:eastAsia="仿宋" w:cs="仿宋"/>
                <w:spacing w:val="15"/>
                <w:position w:val="2"/>
                <w:sz w:val="20"/>
                <w:szCs w:val="20"/>
              </w:rPr>
              <w:t xml:space="preserve">-N、</w:t>
            </w:r>
            <w:r>
              <w:rPr>
                <w:rFonts w:ascii="仿宋" w:hAnsi="仿宋" w:eastAsia="仿宋" w:cs="仿宋"/>
                <w:position w:val="2"/>
                <w:sz w:val="20"/>
                <w:szCs w:val="20"/>
              </w:rPr>
              <w:t xml:space="preserve">TP</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TN</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1"/>
                <w:position w:val="2"/>
                <w:sz w:val="20"/>
                <w:szCs w:val="20"/>
                <w:highlight w:val="none"/>
                <w:lang w:eastAsia="zh-CN"/>
              </w:rPr>
              <w:t xml:space="preserve">6</w:t>
            </w:r>
            <w:r>
              <w:rPr>
                <w:rFonts w:hint="eastAsia" w:ascii="仿宋" w:hAnsi="仿宋" w:eastAsia="仿宋" w:cs="仿宋"/>
                <w:spacing w:val="-1"/>
                <w:position w:val="2"/>
                <w:sz w:val="20"/>
                <w:szCs w:val="20"/>
                <w:highlight w:val="none"/>
                <w:lang w:val="en-US" w:eastAsia="zh-CN"/>
              </w:rPr>
              <w:t xml:space="preserve">6</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1"/>
                <w:position w:val="1"/>
                <w:sz w:val="20"/>
                <w:szCs w:val="20"/>
                <w:highlight w:val="none"/>
                <w:lang w:val="en-US" w:eastAsia="zh-CN"/>
              </w:rPr>
            </w:pPr>
            <w:r>
              <w:rPr>
                <w:rFonts w:hint="eastAsia" w:ascii="仿宋" w:hAnsi="仿宋" w:eastAsia="仿宋" w:cs="仿宋"/>
                <w:spacing w:val="1"/>
                <w:position w:val="1"/>
                <w:sz w:val="20"/>
                <w:szCs w:val="20"/>
                <w:highlight w:val="none"/>
                <w:lang w:val="en-US" w:eastAsia="zh-CN"/>
              </w:rPr>
              <w:t xml:space="preserve">4</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1"/>
                <w:position w:val="1"/>
                <w:sz w:val="20"/>
                <w:szCs w:val="20"/>
                <w:highlight w:val="none"/>
                <w:lang w:val="en-US" w:eastAsia="zh-CN"/>
              </w:rPr>
              <w:t xml:space="preserve">264</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每年2次，</w:t>
            </w:r>
            <w:r/>
          </w:p>
          <w:p>
            <w:pPr>
              <w:ind w:left="0" w:right="0" w:firstLine="0"/>
              <w:jc w:val="both"/>
              <w:keepLines w:val="0"/>
              <w:keepNext w:val="0"/>
              <w:pageBreakBefore w:val="0"/>
              <w:spacing w:line="240" w:lineRule="auto"/>
              <w:widowControl w:val="off"/>
              <w:rPr>
                <w:rFonts w:hint="default" w:ascii="Arial" w:eastAsia="宋体"/>
                <w:sz w:val="21"/>
                <w:lang w:val="en-US" w:eastAsia="zh-CN"/>
              </w:rPr>
            </w:pPr>
            <w:r>
              <w:rPr>
                <w:rFonts w:hint="eastAsia" w:ascii="Arial"/>
                <w:sz w:val="21"/>
                <w:lang w:val="en-US" w:eastAsia="zh-CN"/>
              </w:rPr>
              <w:t xml:space="preserve">2年共4次</w:t>
            </w:r>
            <w:r/>
          </w:p>
        </w:tc>
      </w:tr>
      <w:tr>
        <w:trPr>
          <w:trHeight w:val="459"/>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position w:val="1"/>
                <w:sz w:val="20"/>
                <w:szCs w:val="20"/>
                <w:lang w:val="en-US" w:eastAsia="zh-CN"/>
              </w:rPr>
              <w:t xml:space="preserve">5</w:t>
            </w:r>
            <w:r/>
          </w:p>
        </w:tc>
        <w:tc>
          <w:tcPr>
            <w:tcBorders>
              <w:bottom w:val="none" w:color="000000" w:sz="4" w:space="0"/>
            </w:tcBorders>
            <w:tcW w:w="738" w:type="pct"/>
            <w:vAlign w:val="center"/>
            <w:vMerge w:val="restart"/>
            <w:textDirection w:val="lrTb"/>
            <w:noWrap w:val="false"/>
          </w:tcPr>
          <w:p>
            <w:pPr>
              <w:ind w:left="0" w:right="0" w:firstLine="0"/>
              <w:jc w:val="both"/>
              <w:keepLines w:val="0"/>
              <w:keepNext w:val="0"/>
              <w:pageBreakBefore w:val="0"/>
              <w:spacing w:line="240" w:lineRule="auto"/>
              <w:widowControl w:val="off"/>
              <w:rPr>
                <w:rFonts w:ascii="Arial"/>
                <w:sz w:val="21"/>
              </w:rPr>
            </w:pPr>
            <w:r>
              <w:rPr>
                <w:rFonts w:ascii="Arial"/>
                <w:sz w:val="21"/>
              </w:rPr>
            </w:r>
            <w:r/>
          </w:p>
          <w:p>
            <w:pPr>
              <w:ind w:left="0" w:right="0" w:firstLine="0"/>
              <w:jc w:val="both"/>
              <w:keepLines w:val="0"/>
              <w:keepNext w:val="0"/>
              <w:pageBreakBefore w:val="0"/>
              <w:spacing w:line="240" w:lineRule="auto"/>
              <w:widowControl w:val="off"/>
              <w:rPr>
                <w:rFonts w:ascii="Arial"/>
                <w:sz w:val="21"/>
              </w:rPr>
            </w:pPr>
            <w:r>
              <w:rPr>
                <w:rFonts w:ascii="Arial"/>
                <w:sz w:val="21"/>
              </w:rPr>
            </w:r>
            <w:r/>
          </w:p>
          <w:p>
            <w:pPr>
              <w:ind w:left="0" w:right="0" w:firstLine="0"/>
              <w:jc w:val="both"/>
              <w:keepLines w:val="0"/>
              <w:keepNext w:val="0"/>
              <w:pageBreakBefore w:val="0"/>
              <w:spacing w:line="240" w:lineRule="auto"/>
              <w:widowControl w:val="off"/>
              <w:rPr>
                <w:rFonts w:ascii="Arial"/>
                <w:sz w:val="21"/>
              </w:rPr>
            </w:pPr>
            <w:r>
              <w:rPr>
                <w:rFonts w:ascii="Arial"/>
                <w:sz w:val="21"/>
              </w:rPr>
            </w:r>
            <w:r/>
          </w:p>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6"/>
                <w:sz w:val="20"/>
                <w:szCs w:val="20"/>
              </w:rPr>
              <w:t xml:space="preserve">污水处理厂</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z w:val="20"/>
                <w:szCs w:val="20"/>
              </w:rPr>
              <w:t xml:space="preserve">CODcr</w:t>
            </w:r>
            <w:r>
              <w:rPr>
                <w:rFonts w:ascii="仿宋" w:hAnsi="仿宋" w:eastAsia="仿宋" w:cs="仿宋"/>
                <w:spacing w:val="4"/>
                <w:sz w:val="20"/>
                <w:szCs w:val="20"/>
              </w:rPr>
              <w:t xml:space="preserve">、</w:t>
            </w:r>
            <w:r>
              <w:rPr>
                <w:rFonts w:ascii="仿宋" w:hAnsi="仿宋" w:eastAsia="仿宋" w:cs="仿宋"/>
                <w:sz w:val="20"/>
                <w:szCs w:val="20"/>
              </w:rPr>
              <w:t xml:space="preserve">BOD</w:t>
            </w:r>
            <w:r>
              <w:rPr>
                <w:rFonts w:ascii="仿宋" w:hAnsi="仿宋" w:eastAsia="仿宋" w:cs="仿宋"/>
                <w:spacing w:val="4"/>
                <w:position w:val="-2"/>
                <w:sz w:val="10"/>
                <w:szCs w:val="10"/>
              </w:rPr>
              <w:t xml:space="preserve">5</w:t>
            </w:r>
            <w:r>
              <w:rPr>
                <w:rFonts w:ascii="仿宋" w:hAnsi="仿宋" w:eastAsia="仿宋" w:cs="仿宋"/>
                <w:spacing w:val="-15"/>
                <w:position w:val="-2"/>
                <w:sz w:val="10"/>
                <w:szCs w:val="10"/>
              </w:rPr>
              <w:t xml:space="preserve"> </w:t>
            </w:r>
            <w:r>
              <w:rPr>
                <w:rFonts w:ascii="仿宋" w:hAnsi="仿宋" w:eastAsia="仿宋" w:cs="仿宋"/>
                <w:spacing w:val="4"/>
                <w:sz w:val="20"/>
                <w:szCs w:val="20"/>
              </w:rPr>
              <w:t xml:space="preserve">、</w:t>
            </w:r>
            <w:r>
              <w:rPr>
                <w:rFonts w:ascii="仿宋" w:hAnsi="仿宋" w:eastAsia="仿宋" w:cs="仿宋"/>
                <w:sz w:val="20"/>
                <w:szCs w:val="20"/>
              </w:rPr>
              <w:t xml:space="preserve">NH</w:t>
            </w:r>
            <w:r>
              <w:rPr>
                <w:rFonts w:ascii="仿宋" w:hAnsi="仿宋" w:eastAsia="仿宋" w:cs="仿宋"/>
                <w:spacing w:val="4"/>
                <w:position w:val="-2"/>
                <w:sz w:val="10"/>
                <w:szCs w:val="10"/>
              </w:rPr>
              <w:t xml:space="preserve">3</w:t>
            </w:r>
            <w:r>
              <w:rPr>
                <w:rFonts w:ascii="仿宋" w:hAnsi="仿宋" w:eastAsia="仿宋" w:cs="仿宋"/>
                <w:spacing w:val="4"/>
                <w:sz w:val="20"/>
                <w:szCs w:val="20"/>
              </w:rPr>
              <w:t xml:space="preserve">-N、</w:t>
            </w:r>
            <w:r>
              <w:rPr>
                <w:rFonts w:ascii="仿宋" w:hAnsi="仿宋" w:eastAsia="仿宋" w:cs="仿宋"/>
                <w:sz w:val="20"/>
                <w:szCs w:val="20"/>
              </w:rPr>
              <w:t xml:space="preserve">TP</w:t>
            </w:r>
            <w:r>
              <w:rPr>
                <w:rFonts w:ascii="仿宋" w:hAnsi="仿宋" w:eastAsia="仿宋" w:cs="仿宋"/>
                <w:spacing w:val="4"/>
                <w:sz w:val="20"/>
                <w:szCs w:val="20"/>
              </w:rPr>
              <w:t xml:space="preserve">、</w:t>
            </w:r>
            <w:r>
              <w:rPr>
                <w:rFonts w:ascii="仿宋" w:hAnsi="仿宋" w:eastAsia="仿宋" w:cs="仿宋"/>
                <w:sz w:val="20"/>
                <w:szCs w:val="20"/>
              </w:rPr>
              <w:t xml:space="preserve"> TN</w:t>
            </w:r>
            <w:r>
              <w:rPr>
                <w:rFonts w:ascii="仿宋" w:hAnsi="仿宋" w:eastAsia="仿宋" w:cs="仿宋"/>
                <w:spacing w:val="22"/>
                <w:sz w:val="20"/>
                <w:szCs w:val="20"/>
              </w:rPr>
              <w:t xml:space="preserve">、</w:t>
            </w:r>
            <w:r>
              <w:rPr>
                <w:rFonts w:ascii="仿宋" w:hAnsi="仿宋" w:eastAsia="仿宋" w:cs="仿宋"/>
                <w:sz w:val="20"/>
                <w:szCs w:val="20"/>
              </w:rPr>
              <w:t xml:space="preserve">PH</w:t>
            </w:r>
            <w:r>
              <w:rPr>
                <w:rFonts w:ascii="仿宋" w:hAnsi="仿宋" w:eastAsia="仿宋" w:cs="仿宋"/>
                <w:spacing w:val="22"/>
                <w:sz w:val="20"/>
                <w:szCs w:val="20"/>
              </w:rPr>
              <w:t xml:space="preserve">、</w:t>
            </w:r>
            <w:r>
              <w:rPr>
                <w:rFonts w:ascii="仿宋" w:hAnsi="仿宋" w:eastAsia="仿宋" w:cs="仿宋"/>
                <w:sz w:val="20"/>
                <w:szCs w:val="20"/>
              </w:rPr>
              <w:t xml:space="preserve">SS</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1</w:t>
            </w:r>
            <w:r>
              <w:rPr>
                <w:rFonts w:hint="eastAsia" w:ascii="仿宋" w:hAnsi="仿宋" w:eastAsia="仿宋" w:cs="仿宋"/>
                <w:position w:val="1"/>
                <w:sz w:val="20"/>
                <w:szCs w:val="20"/>
                <w:highlight w:val="none"/>
                <w:lang w:val="en-US" w:eastAsia="zh-CN"/>
              </w:rPr>
              <w:t xml:space="preserve">1</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3"/>
                <w:position w:val="1"/>
                <w:sz w:val="20"/>
                <w:szCs w:val="20"/>
                <w:highlight w:val="none"/>
                <w:lang w:val="en-US" w:eastAsia="zh-CN"/>
              </w:rPr>
            </w:pPr>
            <w:r>
              <w:rPr>
                <w:rFonts w:hint="eastAsia" w:ascii="仿宋" w:hAnsi="仿宋" w:eastAsia="仿宋" w:cs="仿宋"/>
                <w:spacing w:val="-3"/>
                <w:position w:val="1"/>
                <w:sz w:val="20"/>
                <w:szCs w:val="20"/>
                <w:highlight w:val="none"/>
                <w:lang w:val="en-US" w:eastAsia="zh-CN"/>
              </w:rPr>
              <w:t xml:space="preserve">8</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3"/>
                <w:position w:val="1"/>
                <w:sz w:val="20"/>
                <w:szCs w:val="20"/>
                <w:highlight w:val="none"/>
                <w:lang w:eastAsia="zh-CN"/>
              </w:rPr>
              <w:t xml:space="preserve">8</w:t>
            </w:r>
            <w:r>
              <w:rPr>
                <w:rFonts w:hint="eastAsia" w:ascii="仿宋" w:hAnsi="仿宋" w:eastAsia="仿宋" w:cs="仿宋"/>
                <w:spacing w:val="-3"/>
                <w:position w:val="1"/>
                <w:sz w:val="20"/>
                <w:szCs w:val="20"/>
                <w:highlight w:val="none"/>
                <w:lang w:val="en-US" w:eastAsia="zh-CN"/>
              </w:rPr>
              <w:t xml:space="preserve">8</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每年4次，</w:t>
            </w:r>
            <w:r/>
          </w:p>
          <w:p>
            <w:pPr>
              <w:ind w:left="0" w:right="0" w:firstLine="0"/>
              <w:jc w:val="both"/>
              <w:keepLines w:val="0"/>
              <w:keepNext w:val="0"/>
              <w:pageBreakBefore w:val="0"/>
              <w:spacing w:line="240" w:lineRule="auto"/>
              <w:widowControl w:val="off"/>
              <w:rPr>
                <w:rFonts w:ascii="仿宋" w:hAnsi="仿宋" w:eastAsia="仿宋" w:cs="仿宋"/>
                <w:sz w:val="18"/>
                <w:szCs w:val="18"/>
              </w:rPr>
            </w:pPr>
            <w:r>
              <w:rPr>
                <w:rFonts w:hint="eastAsia" w:ascii="Arial"/>
                <w:sz w:val="21"/>
                <w:lang w:val="en-US" w:eastAsia="zh-CN"/>
              </w:rPr>
              <w:t xml:space="preserve">2年共8次</w:t>
            </w:r>
            <w:r/>
          </w:p>
        </w:tc>
      </w:tr>
      <w:tr>
        <w:trPr>
          <w:trHeight w:val="1042"/>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ascii="Arial"/>
                <w:sz w:val="21"/>
              </w:rPr>
            </w:pPr>
            <w:r>
              <w:rPr>
                <w:rFonts w:ascii="Arial"/>
                <w:sz w:val="21"/>
              </w:rPr>
            </w:r>
            <w:r/>
          </w:p>
          <w:p>
            <w:pPr>
              <w:ind w:left="0" w:right="0" w:firstLine="0"/>
              <w:jc w:val="center"/>
              <w:keepLines w:val="0"/>
              <w:keepNext w:val="0"/>
              <w:pageBreakBefore w:val="0"/>
              <w:spacing w:line="240" w:lineRule="auto"/>
              <w:widowControl w:val="off"/>
              <w:rPr>
                <w:rFonts w:ascii="Arial"/>
                <w:sz w:val="21"/>
              </w:rPr>
            </w:pPr>
            <w:r>
              <w:rPr>
                <w:rFonts w:ascii="Arial"/>
                <w:sz w:val="21"/>
              </w:rPr>
            </w:r>
            <w:r/>
          </w:p>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spacing w:val="-7"/>
                <w:position w:val="1"/>
                <w:sz w:val="20"/>
                <w:szCs w:val="20"/>
                <w:lang w:val="en-US" w:eastAsia="zh-CN"/>
              </w:rPr>
              <w:t xml:space="preserve">6</w:t>
            </w:r>
            <w:r/>
          </w:p>
        </w:tc>
        <w:tc>
          <w:tcPr>
            <w:tcBorders>
              <w:top w:val="none" w:color="000000" w:sz="4" w:space="0"/>
            </w:tcBorders>
            <w:tcW w:w="738" w:type="pct"/>
            <w:vAlign w:val="center"/>
            <w:vMerge w:val="continue"/>
            <w:textDirection w:val="lrTb"/>
            <w:noWrap w:val="false"/>
          </w:tcPr>
          <w:p>
            <w:pPr>
              <w:ind w:left="0" w:right="0" w:firstLine="0"/>
              <w:jc w:val="both"/>
              <w:keepLines w:val="0"/>
              <w:keepNext w:val="0"/>
              <w:pageBreakBefore w:val="0"/>
              <w:spacing w:line="240" w:lineRule="auto"/>
              <w:widowControl w:val="off"/>
              <w:rPr>
                <w:rFonts w:ascii="Arial"/>
                <w:sz w:val="21"/>
              </w:rPr>
            </w:pPr>
            <w:r>
              <w:rPr>
                <w:rFonts w:ascii="Arial"/>
                <w:sz w:val="21"/>
              </w:rPr>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hint="eastAsia" w:ascii="仿宋" w:hAnsi="仿宋" w:eastAsia="仿宋" w:cs="仿宋"/>
                <w:spacing w:val="8"/>
                <w:sz w:val="20"/>
                <w:szCs w:val="20"/>
              </w:rPr>
              <w:t xml:space="preserve">总汞、烷基汞、总镉、总铬、六价铬、总砷、总铅、总镍、总铜、总锌、总锰</w:t>
            </w:r>
            <w:r/>
          </w:p>
        </w:tc>
        <w:tc>
          <w:tcPr>
            <w:tcW w:w="543" w:type="pct"/>
            <w:vAlign w:val="center"/>
            <w:textDirection w:val="lrTb"/>
            <w:noWrap w:val="false"/>
          </w:tcPr>
          <w:p>
            <w:r/>
            <w:r/>
          </w:p>
          <w:p>
            <w:r/>
            <w:r/>
          </w:p>
          <w:p>
            <w:pPr>
              <w:ind w:left="0" w:right="0" w:firstLine="400"/>
              <w:jc w:val="both"/>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1</w:t>
            </w:r>
            <w:r>
              <w:rPr>
                <w:rFonts w:hint="eastAsia" w:ascii="仿宋" w:hAnsi="仿宋" w:eastAsia="仿宋" w:cs="仿宋"/>
                <w:position w:val="1"/>
                <w:sz w:val="20"/>
                <w:szCs w:val="20"/>
                <w:highlight w:val="none"/>
                <w:lang w:val="en-US" w:eastAsia="zh-CN"/>
              </w:rPr>
              <w:t xml:space="preserve">1</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position w:val="1"/>
                <w:sz w:val="20"/>
                <w:szCs w:val="20"/>
                <w:highlight w:val="none"/>
                <w:lang w:val="en-US" w:eastAsia="zh-CN"/>
              </w:rPr>
            </w:pPr>
            <w:r>
              <w:rPr>
                <w:rFonts w:hint="eastAsia" w:ascii="仿宋" w:hAnsi="仿宋" w:eastAsia="仿宋" w:cs="仿宋"/>
                <w:position w:val="1"/>
                <w:sz w:val="20"/>
                <w:szCs w:val="20"/>
                <w:highlight w:val="none"/>
                <w:lang w:val="en-US" w:eastAsia="zh-CN"/>
              </w:rPr>
              <w:t xml:space="preserve">2</w:t>
            </w:r>
            <w:r/>
          </w:p>
        </w:tc>
        <w:tc>
          <w:tcPr>
            <w:tcW w:w="671" w:type="pct"/>
            <w:vAlign w:val="center"/>
            <w:textDirection w:val="lrTb"/>
            <w:noWrap w:val="false"/>
          </w:tcPr>
          <w:p>
            <w:r/>
            <w:r/>
          </w:p>
          <w:p>
            <w:r/>
            <w:r/>
          </w:p>
          <w:p>
            <w:pPr>
              <w:ind w:left="0" w:right="0" w:firstLine="600"/>
              <w:jc w:val="both"/>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2</w:t>
            </w:r>
            <w:r>
              <w:rPr>
                <w:rFonts w:hint="eastAsia" w:ascii="仿宋" w:hAnsi="仿宋" w:eastAsia="仿宋" w:cs="仿宋"/>
                <w:position w:val="1"/>
                <w:sz w:val="20"/>
                <w:szCs w:val="20"/>
                <w:highlight w:val="none"/>
                <w:lang w:val="en-US" w:eastAsia="zh-CN"/>
              </w:rPr>
              <w:t xml:space="preserve">2</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每年1次，</w:t>
            </w:r>
            <w:r/>
          </w:p>
          <w:p>
            <w:pPr>
              <w:ind w:left="0" w:right="0" w:firstLine="0"/>
              <w:jc w:val="both"/>
              <w:keepLines w:val="0"/>
              <w:keepNext w:val="0"/>
              <w:pageBreakBefore w:val="0"/>
              <w:spacing w:line="240" w:lineRule="auto"/>
              <w:widowControl w:val="off"/>
              <w:rPr>
                <w:rFonts w:ascii="仿宋" w:hAnsi="仿宋" w:eastAsia="仿宋" w:cs="仿宋"/>
                <w:sz w:val="18"/>
                <w:szCs w:val="18"/>
              </w:rPr>
            </w:pPr>
            <w:r>
              <w:rPr>
                <w:rFonts w:hint="eastAsia" w:ascii="Arial"/>
                <w:sz w:val="21"/>
                <w:lang w:val="en-US" w:eastAsia="zh-CN"/>
              </w:rPr>
              <w:t xml:space="preserve">2年共2次</w:t>
            </w:r>
            <w:r/>
          </w:p>
        </w:tc>
      </w:tr>
      <w:tr>
        <w:trPr>
          <w:trHeight w:val="1093"/>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ascii="Arial"/>
                <w:sz w:val="21"/>
              </w:rPr>
            </w:pPr>
            <w:r>
              <w:rPr>
                <w:rFonts w:ascii="Arial"/>
                <w:sz w:val="21"/>
              </w:rPr>
            </w:r>
            <w:r/>
          </w:p>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spacing w:val="-7"/>
                <w:position w:val="1"/>
                <w:sz w:val="20"/>
                <w:szCs w:val="20"/>
                <w:lang w:val="en-US" w:eastAsia="zh-CN"/>
              </w:rPr>
              <w:t xml:space="preserve">7</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ascii="Arial"/>
                <w:sz w:val="21"/>
              </w:rPr>
            </w:r>
            <w:r/>
          </w:p>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7"/>
                <w:sz w:val="20"/>
                <w:szCs w:val="20"/>
              </w:rPr>
              <w:t xml:space="preserve">污水处理厂污泥</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5"/>
                <w:sz w:val="20"/>
                <w:szCs w:val="20"/>
              </w:rPr>
              <w:t xml:space="preserve">含水率、</w:t>
            </w:r>
            <w:r>
              <w:rPr>
                <w:rFonts w:ascii="仿宋" w:hAnsi="仿宋" w:eastAsia="仿宋" w:cs="仿宋"/>
                <w:sz w:val="20"/>
                <w:szCs w:val="20"/>
              </w:rPr>
              <w:t xml:space="preserve">pH</w:t>
            </w:r>
            <w:r>
              <w:rPr>
                <w:rFonts w:ascii="仿宋" w:hAnsi="仿宋" w:eastAsia="仿宋" w:cs="仿宋"/>
                <w:spacing w:val="5"/>
                <w:sz w:val="20"/>
                <w:szCs w:val="20"/>
              </w:rPr>
              <w:t xml:space="preserve">、有机物含量、</w:t>
            </w:r>
            <w:r>
              <w:rPr>
                <w:rFonts w:ascii="仿宋" w:hAnsi="仿宋" w:eastAsia="仿宋" w:cs="仿宋"/>
                <w:spacing w:val="8"/>
                <w:sz w:val="20"/>
                <w:szCs w:val="20"/>
              </w:rPr>
              <w:t xml:space="preserve"> </w:t>
            </w:r>
            <w:r>
              <w:rPr>
                <w:rFonts w:ascii="仿宋" w:hAnsi="仿宋" w:eastAsia="仿宋" w:cs="仿宋"/>
                <w:sz w:val="20"/>
                <w:szCs w:val="20"/>
              </w:rPr>
              <w:t xml:space="preserve">TP</w:t>
            </w:r>
            <w:r>
              <w:rPr>
                <w:rFonts w:ascii="仿宋" w:hAnsi="仿宋" w:eastAsia="仿宋" w:cs="仿宋"/>
                <w:spacing w:val="12"/>
                <w:sz w:val="20"/>
                <w:szCs w:val="20"/>
              </w:rPr>
              <w:t xml:space="preserve">、</w:t>
            </w:r>
            <w:r>
              <w:rPr>
                <w:rFonts w:ascii="仿宋" w:hAnsi="仿宋" w:eastAsia="仿宋" w:cs="仿宋"/>
                <w:sz w:val="20"/>
                <w:szCs w:val="20"/>
              </w:rPr>
              <w:t xml:space="preserve">TN</w:t>
            </w:r>
            <w:r>
              <w:rPr>
                <w:rFonts w:ascii="仿宋" w:hAnsi="仿宋" w:eastAsia="仿宋" w:cs="仿宋"/>
                <w:spacing w:val="12"/>
                <w:sz w:val="20"/>
                <w:szCs w:val="20"/>
              </w:rPr>
              <w:t xml:space="preserve">、总铜、总铅、总</w:t>
            </w:r>
            <w:r/>
          </w:p>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8"/>
                <w:sz w:val="20"/>
                <w:szCs w:val="20"/>
              </w:rPr>
              <w:t xml:space="preserve">锌、总镍、总铬、总汞、总</w:t>
            </w:r>
            <w:r>
              <w:rPr>
                <w:rFonts w:ascii="仿宋" w:hAnsi="仿宋" w:eastAsia="仿宋" w:cs="仿宋"/>
                <w:spacing w:val="5"/>
                <w:sz w:val="20"/>
                <w:szCs w:val="20"/>
              </w:rPr>
              <w:t xml:space="preserve">砷、总镉</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1</w:t>
            </w:r>
            <w:r>
              <w:rPr>
                <w:rFonts w:hint="eastAsia" w:ascii="仿宋" w:hAnsi="仿宋" w:eastAsia="仿宋" w:cs="仿宋"/>
                <w:position w:val="1"/>
                <w:sz w:val="20"/>
                <w:szCs w:val="20"/>
                <w:highlight w:val="none"/>
                <w:lang w:val="en-US" w:eastAsia="zh-CN"/>
              </w:rPr>
              <w:t xml:space="preserve">0</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1"/>
                <w:position w:val="1"/>
                <w:sz w:val="20"/>
                <w:szCs w:val="20"/>
                <w:highlight w:val="none"/>
                <w:lang w:val="en-US" w:eastAsia="zh-CN"/>
              </w:rPr>
            </w:pPr>
            <w:r>
              <w:rPr>
                <w:rFonts w:hint="eastAsia" w:ascii="仿宋" w:hAnsi="仿宋" w:eastAsia="仿宋" w:cs="仿宋"/>
                <w:spacing w:val="-1"/>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1"/>
                <w:position w:val="1"/>
                <w:sz w:val="20"/>
                <w:szCs w:val="20"/>
                <w:highlight w:val="none"/>
                <w:lang w:eastAsia="zh-CN"/>
              </w:rPr>
              <w:t xml:space="preserve">2</w:t>
            </w:r>
            <w:r>
              <w:rPr>
                <w:rFonts w:hint="eastAsia" w:ascii="仿宋" w:hAnsi="仿宋" w:eastAsia="仿宋" w:cs="仿宋"/>
                <w:spacing w:val="-1"/>
                <w:position w:val="1"/>
                <w:sz w:val="20"/>
                <w:szCs w:val="20"/>
                <w:highlight w:val="none"/>
                <w:lang w:val="en-US" w:eastAsia="zh-CN"/>
              </w:rPr>
              <w:t xml:space="preserve">0</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每年1次，</w:t>
            </w:r>
            <w:r/>
          </w:p>
          <w:p>
            <w:pPr>
              <w:ind w:firstLine="0"/>
            </w:pPr>
            <w:r>
              <w:rPr>
                <w:rFonts w:hint="eastAsia" w:ascii="Arial"/>
                <w:sz w:val="21"/>
                <w:lang w:val="en-US" w:eastAsia="zh-CN"/>
              </w:rPr>
              <w:t xml:space="preserve">2年共2次</w:t>
            </w:r>
            <w:r/>
          </w:p>
          <w:p>
            <w:pPr>
              <w:ind w:left="0" w:right="0" w:firstLine="0"/>
              <w:jc w:val="both"/>
              <w:keepLines w:val="0"/>
              <w:keepNext w:val="0"/>
              <w:pageBreakBefore w:val="0"/>
              <w:spacing w:line="240" w:lineRule="auto"/>
              <w:widowControl w:val="off"/>
              <w:rPr>
                <w:rFonts w:ascii="仿宋" w:hAnsi="仿宋" w:eastAsia="仿宋" w:cs="仿宋"/>
                <w:sz w:val="18"/>
                <w:szCs w:val="18"/>
              </w:rPr>
            </w:pPr>
            <w:r>
              <w:rPr>
                <w:rFonts w:ascii="仿宋" w:hAnsi="仿宋" w:eastAsia="仿宋" w:cs="仿宋"/>
                <w:sz w:val="18"/>
                <w:szCs w:val="18"/>
              </w:rPr>
            </w:r>
            <w:r/>
          </w:p>
        </w:tc>
      </w:tr>
      <w:tr>
        <w:trPr>
          <w:trHeight w:val="572"/>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spacing w:val="-7"/>
                <w:position w:val="1"/>
                <w:sz w:val="20"/>
                <w:szCs w:val="20"/>
                <w:lang w:val="en-US" w:eastAsia="zh-CN"/>
              </w:rPr>
              <w:t xml:space="preserve">8</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7"/>
                <w:sz w:val="20"/>
                <w:szCs w:val="20"/>
              </w:rPr>
              <w:t xml:space="preserve">农村污水处理设施</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z w:val="20"/>
                <w:szCs w:val="20"/>
              </w:rPr>
              <w:t xml:space="preserve">CODcr</w:t>
            </w:r>
            <w:r>
              <w:rPr>
                <w:rFonts w:ascii="仿宋" w:hAnsi="仿宋" w:eastAsia="仿宋" w:cs="仿宋"/>
                <w:spacing w:val="10"/>
                <w:sz w:val="20"/>
                <w:szCs w:val="20"/>
              </w:rPr>
              <w:t xml:space="preserve">、</w:t>
            </w:r>
            <w:r>
              <w:rPr>
                <w:rFonts w:ascii="仿宋" w:hAnsi="仿宋" w:eastAsia="仿宋" w:cs="仿宋"/>
                <w:sz w:val="20"/>
                <w:szCs w:val="20"/>
              </w:rPr>
              <w:t xml:space="preserve">pH</w:t>
            </w:r>
            <w:r>
              <w:rPr>
                <w:rFonts w:ascii="仿宋" w:hAnsi="仿宋" w:eastAsia="仿宋" w:cs="仿宋"/>
                <w:spacing w:val="10"/>
                <w:sz w:val="20"/>
                <w:szCs w:val="20"/>
              </w:rPr>
              <w:t xml:space="preserve">、</w:t>
            </w:r>
            <w:r>
              <w:rPr>
                <w:rFonts w:ascii="仿宋" w:hAnsi="仿宋" w:eastAsia="仿宋" w:cs="仿宋"/>
                <w:sz w:val="20"/>
                <w:szCs w:val="20"/>
              </w:rPr>
              <w:t xml:space="preserve">TN</w:t>
            </w:r>
            <w:r>
              <w:rPr>
                <w:rFonts w:ascii="仿宋" w:hAnsi="仿宋" w:eastAsia="仿宋" w:cs="仿宋"/>
                <w:spacing w:val="10"/>
                <w:sz w:val="20"/>
                <w:szCs w:val="20"/>
              </w:rPr>
              <w:t xml:space="preserve">、</w:t>
            </w:r>
            <w:r>
              <w:rPr>
                <w:rFonts w:ascii="仿宋" w:hAnsi="仿宋" w:eastAsia="仿宋" w:cs="仿宋"/>
                <w:sz w:val="20"/>
                <w:szCs w:val="20"/>
              </w:rPr>
              <w:t xml:space="preserve">SS</w:t>
            </w:r>
            <w:r>
              <w:rPr>
                <w:rFonts w:ascii="仿宋" w:hAnsi="仿宋" w:eastAsia="仿宋" w:cs="仿宋"/>
                <w:spacing w:val="10"/>
                <w:sz w:val="20"/>
                <w:szCs w:val="20"/>
              </w:rPr>
              <w:t xml:space="preserve">、</w:t>
            </w:r>
            <w:r>
              <w:rPr>
                <w:rFonts w:ascii="仿宋" w:hAnsi="仿宋" w:eastAsia="仿宋" w:cs="仿宋"/>
                <w:sz w:val="20"/>
                <w:szCs w:val="20"/>
              </w:rPr>
              <w:t xml:space="preserve">NH</w:t>
            </w:r>
            <w:r>
              <w:rPr>
                <w:rFonts w:ascii="仿宋" w:hAnsi="仿宋" w:eastAsia="仿宋" w:cs="仿宋"/>
                <w:spacing w:val="10"/>
                <w:position w:val="-2"/>
                <w:sz w:val="10"/>
                <w:szCs w:val="10"/>
              </w:rPr>
              <w:t xml:space="preserve">3</w:t>
            </w:r>
            <w:r>
              <w:rPr>
                <w:rFonts w:ascii="仿宋" w:hAnsi="仿宋" w:eastAsia="仿宋" w:cs="仿宋"/>
                <w:spacing w:val="10"/>
                <w:sz w:val="20"/>
                <w:szCs w:val="20"/>
              </w:rPr>
              <w:t xml:space="preserve">-N、</w:t>
            </w:r>
            <w:r>
              <w:rPr>
                <w:rFonts w:ascii="仿宋" w:hAnsi="仿宋" w:eastAsia="仿宋" w:cs="仿宋"/>
                <w:spacing w:val="1"/>
                <w:sz w:val="20"/>
                <w:szCs w:val="20"/>
              </w:rPr>
              <w:t xml:space="preserve"> </w:t>
            </w:r>
            <w:r>
              <w:rPr>
                <w:rFonts w:ascii="仿宋" w:hAnsi="仿宋" w:eastAsia="仿宋" w:cs="仿宋"/>
                <w:sz w:val="20"/>
                <w:szCs w:val="20"/>
              </w:rPr>
              <w:t xml:space="preserve">TP</w:t>
            </w:r>
            <w:r>
              <w:rPr>
                <w:rFonts w:ascii="仿宋" w:hAnsi="仿宋" w:eastAsia="仿宋" w:cs="仿宋"/>
                <w:spacing w:val="10"/>
                <w:sz w:val="20"/>
                <w:szCs w:val="20"/>
              </w:rPr>
              <w:t xml:space="preserve">、动植物油</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highlight w:val="none"/>
              </w:rPr>
            </w:pPr>
            <w:r>
              <w:rPr>
                <w:rFonts w:ascii="仿宋" w:hAnsi="仿宋" w:eastAsia="仿宋" w:cs="仿宋"/>
                <w:position w:val="1"/>
                <w:sz w:val="20"/>
                <w:szCs w:val="20"/>
                <w:highlight w:val="none"/>
              </w:rPr>
              <w:t xml:space="preserve">1</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position w:val="1"/>
                <w:sz w:val="20"/>
                <w:szCs w:val="20"/>
                <w:highlight w:val="none"/>
                <w:lang w:val="en-US" w:eastAsia="zh-CN"/>
              </w:rPr>
            </w:pPr>
            <w:r>
              <w:rPr>
                <w:rFonts w:hint="eastAsia" w:ascii="仿宋" w:hAnsi="仿宋" w:eastAsia="仿宋" w:cs="仿宋"/>
                <w:position w:val="1"/>
                <w:sz w:val="20"/>
                <w:szCs w:val="20"/>
                <w:highlight w:val="none"/>
                <w:lang w:val="en-US" w:eastAsia="zh-CN"/>
              </w:rPr>
              <w:t xml:space="preserve">8</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8</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每年4次，</w:t>
            </w:r>
            <w:r/>
          </w:p>
          <w:p>
            <w:pPr>
              <w:ind w:left="0" w:right="0" w:firstLine="0"/>
              <w:jc w:val="both"/>
              <w:keepLines w:val="0"/>
              <w:keepNext w:val="0"/>
              <w:pageBreakBefore w:val="0"/>
              <w:spacing w:line="240" w:lineRule="auto"/>
              <w:widowControl w:val="off"/>
              <w:rPr>
                <w:rFonts w:ascii="仿宋" w:hAnsi="仿宋" w:eastAsia="仿宋" w:cs="仿宋"/>
                <w:sz w:val="18"/>
                <w:szCs w:val="18"/>
              </w:rPr>
            </w:pPr>
            <w:r>
              <w:rPr>
                <w:rFonts w:hint="eastAsia" w:ascii="Arial"/>
                <w:sz w:val="21"/>
                <w:lang w:val="en-US" w:eastAsia="zh-CN"/>
              </w:rPr>
              <w:t xml:space="preserve">2年共8次</w:t>
            </w:r>
            <w:r/>
          </w:p>
        </w:tc>
      </w:tr>
      <w:tr>
        <w:trPr>
          <w:trHeight w:val="417"/>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hint="eastAsia" w:ascii="仿宋" w:hAnsi="仿宋" w:eastAsia="仿宋" w:cs="仿宋"/>
                <w:spacing w:val="-7"/>
                <w:position w:val="1"/>
                <w:sz w:val="20"/>
                <w:szCs w:val="20"/>
                <w:lang w:val="en-US" w:eastAsia="zh-CN"/>
              </w:rPr>
              <w:t xml:space="preserve">9</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5"/>
                <w:sz w:val="20"/>
                <w:szCs w:val="20"/>
              </w:rPr>
              <w:t xml:space="preserve">尾水湿地</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position w:val="2"/>
                <w:sz w:val="20"/>
                <w:szCs w:val="20"/>
              </w:rPr>
              <w:t xml:space="preserve">CODcr</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NH</w:t>
            </w:r>
            <w:r>
              <w:rPr>
                <w:rFonts w:ascii="仿宋" w:hAnsi="仿宋" w:eastAsia="仿宋" w:cs="仿宋"/>
                <w:spacing w:val="15"/>
                <w:sz w:val="10"/>
                <w:szCs w:val="10"/>
              </w:rPr>
              <w:t xml:space="preserve">3</w:t>
            </w:r>
            <w:r>
              <w:rPr>
                <w:rFonts w:ascii="仿宋" w:hAnsi="仿宋" w:eastAsia="仿宋" w:cs="仿宋"/>
                <w:spacing w:val="15"/>
                <w:position w:val="2"/>
                <w:sz w:val="20"/>
                <w:szCs w:val="20"/>
              </w:rPr>
              <w:t xml:space="preserve">-N、</w:t>
            </w:r>
            <w:r>
              <w:rPr>
                <w:rFonts w:ascii="仿宋" w:hAnsi="仿宋" w:eastAsia="仿宋" w:cs="仿宋"/>
                <w:position w:val="2"/>
                <w:sz w:val="20"/>
                <w:szCs w:val="20"/>
              </w:rPr>
              <w:t xml:space="preserve">TP</w:t>
            </w:r>
            <w:r>
              <w:rPr>
                <w:rFonts w:ascii="仿宋" w:hAnsi="仿宋" w:eastAsia="仿宋" w:cs="仿宋"/>
                <w:spacing w:val="15"/>
                <w:position w:val="2"/>
                <w:sz w:val="20"/>
                <w:szCs w:val="20"/>
              </w:rPr>
              <w:t xml:space="preserve">、</w:t>
            </w:r>
            <w:r>
              <w:rPr>
                <w:rFonts w:ascii="仿宋" w:hAnsi="仿宋" w:eastAsia="仿宋" w:cs="仿宋"/>
                <w:position w:val="2"/>
                <w:sz w:val="20"/>
                <w:szCs w:val="20"/>
              </w:rPr>
              <w:t xml:space="preserve">TN</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4</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position w:val="1"/>
                <w:sz w:val="20"/>
                <w:szCs w:val="20"/>
                <w:highlight w:val="none"/>
                <w:lang w:val="en-US" w:eastAsia="zh-CN"/>
              </w:rPr>
            </w:pPr>
            <w:r>
              <w:rPr>
                <w:rFonts w:hint="eastAsia" w:ascii="仿宋" w:hAnsi="仿宋" w:eastAsia="仿宋" w:cs="仿宋"/>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8</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Arial"/>
                <w:sz w:val="21"/>
                <w:lang w:val="en-US" w:eastAsia="zh-CN"/>
              </w:rPr>
            </w:pPr>
            <w:r>
              <w:rPr>
                <w:rFonts w:hint="eastAsia" w:ascii="Arial"/>
                <w:sz w:val="21"/>
                <w:lang w:val="en-US" w:eastAsia="zh-CN"/>
              </w:rPr>
              <w:t xml:space="preserve">每年1次，</w:t>
            </w:r>
            <w:r/>
          </w:p>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2年共2次</w:t>
            </w:r>
            <w:r/>
          </w:p>
        </w:tc>
      </w:tr>
      <w:tr>
        <w:trPr>
          <w:trHeight w:val="943"/>
        </w:trPr>
        <w:tc>
          <w:tcPr>
            <w:tcW w:w="299" w:type="pct"/>
            <w:vAlign w:val="center"/>
            <w:vMerge w:val="restart"/>
            <w:textDirection w:val="lrTb"/>
            <w:noWrap w:val="false"/>
          </w:tcPr>
          <w:p>
            <w:pPr>
              <w:ind w:left="0" w:right="0" w:firstLine="0"/>
              <w:jc w:val="center"/>
              <w:keepLines w:val="0"/>
              <w:keepNext w:val="0"/>
              <w:pageBreakBefore w:val="0"/>
              <w:spacing w:line="240" w:lineRule="auto"/>
              <w:widowControl w:val="off"/>
              <w:rPr>
                <w:rFonts w:ascii="Arial"/>
                <w:sz w:val="21"/>
              </w:rPr>
            </w:pPr>
            <w:r>
              <w:rPr>
                <w:rFonts w:ascii="Arial"/>
                <w:sz w:val="21"/>
              </w:rPr>
            </w:r>
            <w:r/>
          </w:p>
          <w:p>
            <w:pPr>
              <w:ind w:left="0" w:right="0" w:firstLine="0"/>
              <w:jc w:val="center"/>
              <w:keepLines w:val="0"/>
              <w:keepNext w:val="0"/>
              <w:pageBreakBefore w:val="0"/>
              <w:spacing w:line="240" w:lineRule="auto"/>
              <w:widowControl w:val="off"/>
              <w:rPr>
                <w:rFonts w:hint="eastAsia" w:ascii="仿宋" w:hAnsi="仿宋" w:eastAsia="仿宋" w:cs="仿宋"/>
                <w:sz w:val="20"/>
                <w:szCs w:val="20"/>
                <w:lang w:eastAsia="zh-CN"/>
              </w:rPr>
            </w:pPr>
            <w:r>
              <w:rPr>
                <w:rFonts w:ascii="仿宋" w:hAnsi="仿宋" w:eastAsia="仿宋" w:cs="仿宋"/>
                <w:spacing w:val="-7"/>
                <w:position w:val="1"/>
                <w:sz w:val="20"/>
                <w:szCs w:val="20"/>
              </w:rPr>
              <w:t xml:space="preserve">1</w:t>
            </w:r>
            <w:r>
              <w:rPr>
                <w:rFonts w:hint="eastAsia" w:ascii="仿宋" w:hAnsi="仿宋" w:eastAsia="仿宋" w:cs="仿宋"/>
                <w:spacing w:val="-7"/>
                <w:position w:val="1"/>
                <w:sz w:val="20"/>
                <w:szCs w:val="20"/>
                <w:lang w:val="en-US" w:eastAsia="zh-CN"/>
              </w:rPr>
              <w:t xml:space="preserve">0</w:t>
            </w:r>
            <w:r/>
          </w:p>
        </w:tc>
        <w:tc>
          <w:tcPr>
            <w:tcW w:w="738" w:type="pct"/>
            <w:vAlign w:val="center"/>
            <w:vMerge w:val="restart"/>
            <w:textDirection w:val="lrTb"/>
            <w:noWrap w:val="false"/>
          </w:tcPr>
          <w:p>
            <w:pPr>
              <w:ind w:left="0" w:right="0" w:firstLine="0"/>
              <w:jc w:val="both"/>
              <w:keepLines w:val="0"/>
              <w:keepNext w:val="0"/>
              <w:pageBreakBefore w:val="0"/>
              <w:spacing w:line="240" w:lineRule="auto"/>
              <w:widowControl w:val="off"/>
              <w:rPr>
                <w:rFonts w:ascii="Arial"/>
                <w:sz w:val="21"/>
              </w:rPr>
            </w:pPr>
            <w:r>
              <w:rPr>
                <w:rFonts w:ascii="Arial"/>
                <w:sz w:val="21"/>
              </w:rPr>
            </w:r>
            <w:r/>
          </w:p>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4"/>
                <w:sz w:val="20"/>
                <w:szCs w:val="20"/>
              </w:rPr>
              <w:t xml:space="preserve">再生水</w:t>
            </w:r>
            <w:r/>
          </w:p>
        </w:tc>
        <w:tc>
          <w:tcPr>
            <w:tcW w:w="1531" w:type="pct"/>
            <w:vAlign w:val="center"/>
            <w:textDirection w:val="lrTb"/>
            <w:noWrap w:val="false"/>
          </w:tcPr>
          <w:p>
            <w:pPr>
              <w:ind w:firstLine="0"/>
              <w:jc w:val="both"/>
              <w:keepLines w:val="0"/>
              <w:keepNext w:val="0"/>
              <w:spacing w:line="240" w:lineRule="auto"/>
              <w:widowControl w:val="off"/>
              <w:rPr>
                <w:rFonts w:ascii="仿宋" w:hAnsi="仿宋" w:eastAsia="仿宋" w:cs="仿宋"/>
                <w:position w:val="2"/>
                <w:sz w:val="20"/>
                <w:szCs w:val="20"/>
              </w:rPr>
              <w:suppressLineNumbers w:val="0"/>
            </w:pPr>
            <w:r>
              <w:rPr>
                <w:rFonts w:hint="default" w:ascii="仿宋" w:hAnsi="仿宋" w:eastAsia="仿宋" w:cs="仿宋"/>
                <w:i w:val="0"/>
                <w:iCs w:val="0"/>
                <w:position w:val="2"/>
                <w:sz w:val="20"/>
                <w:szCs w:val="20"/>
                <w:u w:val="none"/>
                <w:lang w:val="en-US" w:eastAsia="zh-CN" w:bidi="ar"/>
              </w:rPr>
              <w:t xml:space="preserve">景观环境用水（GB/T18921-2019表1  ）</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rPr>
            </w:pPr>
            <w:r>
              <w:rPr>
                <w:rFonts w:hint="eastAsia" w:ascii="仿宋" w:hAnsi="仿宋" w:eastAsia="仿宋" w:cs="仿宋"/>
                <w:position w:val="1"/>
                <w:sz w:val="20"/>
                <w:szCs w:val="20"/>
                <w:highlight w:val="none"/>
                <w:lang w:eastAsia="zh-CN"/>
              </w:rPr>
              <w:t xml:space="preserve">5</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ascii="Arial"/>
                <w:sz w:val="21"/>
                <w:highlight w:val="none"/>
              </w:rPr>
            </w:pPr>
            <w:r>
              <w:rPr>
                <w:rFonts w:ascii="Arial"/>
                <w:sz w:val="21"/>
                <w:highlight w:val="none"/>
              </w:rPr>
            </w:r>
            <w:r/>
          </w:p>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7"/>
                <w:position w:val="1"/>
                <w:sz w:val="20"/>
                <w:szCs w:val="20"/>
                <w:highlight w:val="none"/>
                <w:lang w:eastAsia="zh-CN"/>
              </w:rPr>
              <w:t xml:space="preserve">1</w:t>
            </w:r>
            <w:r>
              <w:rPr>
                <w:rFonts w:hint="eastAsia" w:ascii="仿宋" w:hAnsi="仿宋" w:eastAsia="仿宋" w:cs="仿宋"/>
                <w:spacing w:val="-7"/>
                <w:position w:val="1"/>
                <w:sz w:val="20"/>
                <w:szCs w:val="20"/>
                <w:highlight w:val="none"/>
                <w:lang w:val="en-US" w:eastAsia="zh-CN"/>
              </w:rPr>
              <w:t xml:space="preserve">0</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572"/>
        </w:trPr>
        <w:tc>
          <w:tcPr>
            <w:tcW w:w="299" w:type="pct"/>
            <w:vAlign w:val="center"/>
            <w:vMerge w:val="continue"/>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7"/>
                <w:position w:val="1"/>
                <w:sz w:val="20"/>
                <w:szCs w:val="20"/>
              </w:rPr>
            </w:pPr>
            <w:r>
              <w:rPr>
                <w:rFonts w:ascii="仿宋" w:hAnsi="仿宋" w:eastAsia="仿宋" w:cs="仿宋"/>
                <w:spacing w:val="-7"/>
                <w:position w:val="1"/>
                <w:sz w:val="20"/>
                <w:szCs w:val="20"/>
              </w:rPr>
            </w:r>
            <w:r/>
          </w:p>
        </w:tc>
        <w:tc>
          <w:tcPr>
            <w:tcW w:w="738" w:type="pct"/>
            <w:vAlign w:val="center"/>
            <w:vMerge w:val="continue"/>
            <w:textDirection w:val="lrTb"/>
            <w:noWrap w:val="false"/>
          </w:tcPr>
          <w:p>
            <w:pPr>
              <w:ind w:left="0" w:right="0" w:firstLine="0"/>
              <w:jc w:val="both"/>
              <w:keepLines w:val="0"/>
              <w:keepNext w:val="0"/>
              <w:pageBreakBefore w:val="0"/>
              <w:spacing w:line="240" w:lineRule="auto"/>
              <w:widowControl w:val="off"/>
              <w:rPr>
                <w:rFonts w:ascii="仿宋" w:hAnsi="仿宋" w:eastAsia="仿宋" w:cs="仿宋"/>
                <w:spacing w:val="7"/>
                <w:sz w:val="20"/>
                <w:szCs w:val="20"/>
              </w:rPr>
            </w:pPr>
            <w:r>
              <w:rPr>
                <w:rFonts w:ascii="仿宋" w:hAnsi="仿宋" w:eastAsia="仿宋" w:cs="仿宋"/>
                <w:spacing w:val="7"/>
                <w:sz w:val="20"/>
                <w:szCs w:val="20"/>
              </w:rPr>
            </w:r>
            <w:r/>
          </w:p>
        </w:tc>
        <w:tc>
          <w:tcPr>
            <w:tcW w:w="1531" w:type="pct"/>
            <w:vAlign w:val="center"/>
            <w:textDirection w:val="lrTb"/>
            <w:noWrap w:val="false"/>
          </w:tcPr>
          <w:p>
            <w:pPr>
              <w:ind w:firstLine="0"/>
              <w:jc w:val="both"/>
              <w:keepLines w:val="0"/>
              <w:keepNext w:val="0"/>
              <w:spacing w:line="240" w:lineRule="auto"/>
              <w:widowControl w:val="off"/>
              <w:rPr>
                <w:rFonts w:ascii="仿宋" w:hAnsi="仿宋" w:eastAsia="仿宋" w:cs="仿宋"/>
                <w:spacing w:val="0"/>
                <w:position w:val="2"/>
                <w:sz w:val="20"/>
                <w:szCs w:val="20"/>
              </w:rPr>
              <w:suppressLineNumbers w:val="0"/>
            </w:pPr>
            <w:r>
              <w:rPr>
                <w:rFonts w:hint="default" w:ascii="仿宋" w:hAnsi="仿宋" w:eastAsia="仿宋" w:cs="仿宋"/>
                <w:i w:val="0"/>
                <w:iCs w:val="0"/>
                <w:position w:val="2"/>
                <w:sz w:val="20"/>
                <w:szCs w:val="20"/>
                <w:u w:val="none"/>
                <w:lang w:val="en-US" w:eastAsia="zh-CN" w:bidi="ar"/>
              </w:rPr>
              <w:t xml:space="preserve">工业用水（GB/T19923-2024 表1、表2   ）</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2</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4</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572"/>
        </w:trPr>
        <w:tc>
          <w:tcPr>
            <w:tcW w:w="299" w:type="pct"/>
            <w:vAlign w:val="center"/>
            <w:vMerge w:val="continue"/>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pacing w:val="-7"/>
                <w:position w:val="1"/>
                <w:sz w:val="20"/>
                <w:szCs w:val="20"/>
              </w:rPr>
            </w:pPr>
            <w:r>
              <w:rPr>
                <w:rFonts w:ascii="仿宋" w:hAnsi="仿宋" w:eastAsia="仿宋" w:cs="仿宋"/>
                <w:spacing w:val="-7"/>
                <w:position w:val="1"/>
                <w:sz w:val="20"/>
                <w:szCs w:val="20"/>
              </w:rPr>
            </w:r>
            <w:r/>
          </w:p>
        </w:tc>
        <w:tc>
          <w:tcPr>
            <w:tcW w:w="738" w:type="pct"/>
            <w:vAlign w:val="center"/>
            <w:vMerge w:val="continue"/>
            <w:textDirection w:val="lrTb"/>
            <w:noWrap w:val="false"/>
          </w:tcPr>
          <w:p>
            <w:pPr>
              <w:ind w:left="0" w:right="0" w:firstLine="0"/>
              <w:jc w:val="both"/>
              <w:keepLines w:val="0"/>
              <w:keepNext w:val="0"/>
              <w:pageBreakBefore w:val="0"/>
              <w:spacing w:line="240" w:lineRule="auto"/>
              <w:widowControl w:val="off"/>
              <w:rPr>
                <w:rFonts w:ascii="仿宋" w:hAnsi="仿宋" w:eastAsia="仿宋" w:cs="仿宋"/>
                <w:spacing w:val="7"/>
                <w:sz w:val="20"/>
                <w:szCs w:val="20"/>
              </w:rPr>
            </w:pPr>
            <w:r>
              <w:rPr>
                <w:rFonts w:ascii="仿宋" w:hAnsi="仿宋" w:eastAsia="仿宋" w:cs="仿宋"/>
                <w:spacing w:val="7"/>
                <w:sz w:val="20"/>
                <w:szCs w:val="20"/>
              </w:rPr>
            </w:r>
            <w:r/>
          </w:p>
        </w:tc>
        <w:tc>
          <w:tcPr>
            <w:tcW w:w="1531" w:type="pct"/>
            <w:vAlign w:val="center"/>
            <w:textDirection w:val="lrTb"/>
            <w:noWrap w:val="false"/>
          </w:tcPr>
          <w:p>
            <w:pPr>
              <w:ind w:firstLine="0"/>
              <w:jc w:val="both"/>
              <w:keepLines w:val="0"/>
              <w:keepNext w:val="0"/>
              <w:spacing w:line="240" w:lineRule="auto"/>
              <w:widowControl w:val="off"/>
              <w:rPr>
                <w:rFonts w:ascii="仿宋" w:hAnsi="仿宋" w:eastAsia="仿宋" w:cs="仿宋"/>
                <w:spacing w:val="0"/>
                <w:position w:val="2"/>
                <w:sz w:val="20"/>
                <w:szCs w:val="20"/>
              </w:rPr>
              <w:suppressLineNumbers w:val="0"/>
            </w:pPr>
            <w:r>
              <w:rPr>
                <w:rFonts w:hint="default" w:ascii="仿宋" w:hAnsi="仿宋" w:eastAsia="仿宋" w:cs="仿宋"/>
                <w:i w:val="0"/>
                <w:iCs w:val="0"/>
                <w:position w:val="2"/>
                <w:sz w:val="20"/>
                <w:szCs w:val="20"/>
                <w:u w:val="none"/>
                <w:lang w:val="en-US" w:eastAsia="zh-CN" w:bidi="ar"/>
              </w:rPr>
              <w:t xml:space="preserve">城市杂用水（GB/T18920-2020 表1、表2  ）</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lang w:val="en-US" w:eastAsia="zh-CN"/>
              </w:rPr>
              <w:t xml:space="preserve">7</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2</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14</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572"/>
        </w:trPr>
        <w:tc>
          <w:tcPr>
            <w:tcW w:w="299"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7"/>
                <w:position w:val="1"/>
                <w:sz w:val="20"/>
                <w:szCs w:val="20"/>
              </w:rPr>
              <w:t xml:space="preserve">1</w:t>
            </w:r>
            <w:r>
              <w:rPr>
                <w:rFonts w:hint="eastAsia" w:ascii="仿宋" w:hAnsi="仿宋" w:eastAsia="仿宋" w:cs="仿宋"/>
                <w:spacing w:val="-7"/>
                <w:position w:val="1"/>
                <w:sz w:val="20"/>
                <w:szCs w:val="20"/>
                <w:lang w:val="en-US" w:eastAsia="zh-CN"/>
              </w:rPr>
              <w:t xml:space="preserve">1</w:t>
            </w:r>
            <w:r/>
          </w:p>
        </w:tc>
        <w:tc>
          <w:tcPr>
            <w:tcW w:w="738"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sz w:val="20"/>
                <w:szCs w:val="20"/>
              </w:rPr>
            </w:pPr>
            <w:r>
              <w:rPr>
                <w:rFonts w:ascii="仿宋" w:hAnsi="仿宋" w:eastAsia="仿宋" w:cs="仿宋"/>
                <w:spacing w:val="7"/>
                <w:sz w:val="20"/>
                <w:szCs w:val="20"/>
              </w:rPr>
              <w:t xml:space="preserve">排水分析专报</w:t>
            </w:r>
            <w:r/>
          </w:p>
        </w:tc>
        <w:tc>
          <w:tcPr>
            <w:tcW w:w="1531" w:type="pct"/>
            <w:vAlign w:val="center"/>
            <w:textDirection w:val="lrTb"/>
            <w:noWrap w:val="false"/>
          </w:tcPr>
          <w:p>
            <w:pPr>
              <w:ind w:left="0" w:right="0" w:firstLine="0"/>
              <w:jc w:val="both"/>
              <w:keepLines w:val="0"/>
              <w:keepNext w:val="0"/>
              <w:pageBreakBefore w:val="0"/>
              <w:spacing w:line="240" w:lineRule="auto"/>
              <w:widowControl w:val="off"/>
              <w:rPr>
                <w:rFonts w:ascii="仿宋" w:hAnsi="仿宋" w:eastAsia="仿宋" w:cs="仿宋"/>
                <w:position w:val="2"/>
                <w:sz w:val="20"/>
                <w:szCs w:val="20"/>
              </w:rPr>
            </w:pPr>
            <w:r>
              <w:rPr>
                <w:rFonts w:ascii="仿宋" w:hAnsi="仿宋" w:eastAsia="仿宋" w:cs="仿宋"/>
                <w:spacing w:val="0"/>
                <w:position w:val="2"/>
                <w:sz w:val="20"/>
                <w:szCs w:val="20"/>
              </w:rPr>
              <w:t xml:space="preserve">每月定期撰写厂网运行分析报告</w:t>
            </w:r>
            <w:r/>
          </w:p>
        </w:tc>
        <w:tc>
          <w:tcPr>
            <w:tcW w:w="543" w:type="pct"/>
            <w:vAlign w:val="center"/>
            <w:textDirection w:val="lrTb"/>
            <w:noWrap w:val="false"/>
          </w:tcPr>
          <w:p>
            <w:pPr>
              <w:ind w:left="0" w:right="0" w:firstLine="0"/>
              <w:jc w:val="center"/>
              <w:keepLines w:val="0"/>
              <w:keepNext w:val="0"/>
              <w:pageBreakBefore w:val="0"/>
              <w:spacing w:line="240" w:lineRule="auto"/>
              <w:widowControl w:val="off"/>
              <w:rPr>
                <w:rFonts w:ascii="仿宋" w:hAnsi="仿宋" w:eastAsia="仿宋" w:cs="仿宋"/>
                <w:sz w:val="20"/>
                <w:szCs w:val="20"/>
                <w:highlight w:val="none"/>
              </w:rPr>
            </w:pPr>
            <w:r>
              <w:rPr>
                <w:rFonts w:ascii="仿宋" w:hAnsi="仿宋" w:eastAsia="仿宋" w:cs="仿宋"/>
                <w:sz w:val="20"/>
                <w:szCs w:val="20"/>
                <w:highlight w:val="none"/>
              </w:rPr>
              <w:t xml:space="preserve">/</w:t>
            </w:r>
            <w:r/>
          </w:p>
        </w:tc>
        <w:tc>
          <w:tcPr>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pacing w:val="-7"/>
                <w:position w:val="1"/>
                <w:sz w:val="20"/>
                <w:szCs w:val="20"/>
                <w:highlight w:val="none"/>
                <w:lang w:val="en-US" w:eastAsia="zh-CN"/>
              </w:rPr>
            </w:pPr>
            <w:r>
              <w:rPr>
                <w:rFonts w:hint="eastAsia" w:ascii="仿宋" w:hAnsi="仿宋" w:eastAsia="仿宋" w:cs="仿宋"/>
                <w:spacing w:val="-7"/>
                <w:position w:val="1"/>
                <w:sz w:val="20"/>
                <w:szCs w:val="20"/>
                <w:highlight w:val="none"/>
                <w:lang w:val="en-US" w:eastAsia="zh-CN"/>
              </w:rPr>
              <w:t xml:space="preserve">/</w:t>
            </w:r>
            <w:r/>
          </w:p>
        </w:tc>
        <w:tc>
          <w:tcPr>
            <w:tcW w:w="671" w:type="pct"/>
            <w:vAlign w:val="center"/>
            <w:textDirection w:val="lrTb"/>
            <w:noWrap w:val="false"/>
          </w:tcPr>
          <w:p>
            <w:pPr>
              <w:ind w:left="0" w:right="0" w:firstLine="0"/>
              <w:jc w:val="center"/>
              <w:keepLines w:val="0"/>
              <w:keepNext w:val="0"/>
              <w:pageBreakBefore w:val="0"/>
              <w:spacing w:line="240" w:lineRule="auto"/>
              <w:widowControl w:val="off"/>
              <w:rPr>
                <w:rFonts w:hint="default" w:ascii="仿宋" w:hAnsi="仿宋" w:eastAsia="仿宋" w:cs="仿宋"/>
                <w:sz w:val="20"/>
                <w:szCs w:val="20"/>
                <w:highlight w:val="none"/>
              </w:rPr>
            </w:pPr>
            <w:r>
              <w:rPr>
                <w:rFonts w:hint="eastAsia" w:ascii="仿宋" w:hAnsi="仿宋" w:eastAsia="仿宋" w:cs="仿宋"/>
                <w:spacing w:val="-7"/>
                <w:position w:val="1"/>
                <w:sz w:val="20"/>
                <w:szCs w:val="20"/>
                <w:highlight w:val="none"/>
                <w:lang w:eastAsia="zh-CN"/>
              </w:rPr>
              <w:t xml:space="preserve">2</w:t>
            </w:r>
            <w:r>
              <w:rPr>
                <w:rFonts w:hint="eastAsia" w:ascii="仿宋" w:hAnsi="仿宋" w:eastAsia="仿宋" w:cs="仿宋"/>
                <w:spacing w:val="-7"/>
                <w:position w:val="1"/>
                <w:sz w:val="20"/>
                <w:szCs w:val="20"/>
                <w:highlight w:val="none"/>
                <w:lang w:val="en-US" w:eastAsia="zh-CN"/>
              </w:rPr>
              <w:t xml:space="preserve">4</w:t>
            </w:r>
            <w:r/>
          </w:p>
        </w:tc>
        <w:tc>
          <w:tcPr>
            <w:tcW w:w="699" w:type="pct"/>
            <w:vAlign w:val="center"/>
            <w:textDirection w:val="lrTb"/>
            <w:noWrap w:val="false"/>
          </w:tcPr>
          <w:p>
            <w:pPr>
              <w:ind w:left="0" w:right="0" w:firstLine="0"/>
              <w:jc w:val="both"/>
              <w:keepLines w:val="0"/>
              <w:keepNext w:val="0"/>
              <w:pageBreakBefore w:val="0"/>
              <w:spacing w:line="240" w:lineRule="auto"/>
              <w:widowControl w:val="off"/>
              <w:rPr>
                <w:rFonts w:ascii="Arial"/>
                <w:sz w:val="21"/>
              </w:rPr>
            </w:pPr>
            <w:r>
              <w:rPr>
                <w:rFonts w:hint="eastAsia" w:ascii="Arial"/>
                <w:sz w:val="21"/>
                <w:lang w:val="en-US" w:eastAsia="zh-CN"/>
              </w:rPr>
              <w:t xml:space="preserve">按总数计</w:t>
            </w:r>
            <w:r/>
          </w:p>
        </w:tc>
      </w:tr>
      <w:tr>
        <w:trPr>
          <w:trHeight w:val="941"/>
        </w:trPr>
        <w:tc>
          <w:tcPr>
            <w:shd w:val="clear" w:color="auto" w:fill="auto"/>
            <w:tcW w:w="299"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1</w:t>
            </w:r>
            <w:r>
              <w:rPr>
                <w:rFonts w:hint="eastAsia" w:ascii="仿宋" w:hAnsi="仿宋" w:eastAsia="仿宋" w:cs="仿宋"/>
                <w:sz w:val="20"/>
                <w:szCs w:val="20"/>
                <w:lang w:val="en-US" w:eastAsia="zh-CN"/>
              </w:rPr>
              <w:t xml:space="preserve">2</w:t>
            </w:r>
            <w:r/>
          </w:p>
        </w:tc>
        <w:tc>
          <w:tcPr>
            <w:shd w:val="clear" w:color="auto" w:fill="auto"/>
            <w:tcW w:w="738" w:type="pct"/>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应急监测</w:t>
            </w:r>
            <w:r/>
          </w:p>
        </w:tc>
        <w:tc>
          <w:tcPr>
            <w:shd w:val="clear" w:color="auto" w:fill="auto"/>
            <w:tcW w:w="1531" w:type="pct"/>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sz w:val="20"/>
                <w:szCs w:val="20"/>
              </w:rPr>
            </w:pPr>
            <w:r>
              <w:rPr>
                <w:rFonts w:hint="eastAsia" w:ascii="仿宋" w:hAnsi="仿宋" w:eastAsia="仿宋" w:cs="仿宋"/>
                <w:sz w:val="20"/>
                <w:szCs w:val="20"/>
              </w:rPr>
              <w:t xml:space="preserve">在突发事件或其他有需求的情况下，对污水厂进出水</w:t>
            </w:r>
            <w:r/>
          </w:p>
          <w:p>
            <w:pPr>
              <w:ind w:left="0" w:right="0" w:firstLine="0"/>
              <w:jc w:val="both"/>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质、污泥、管网、泵站，排水户等开展检测。</w:t>
            </w:r>
            <w:r/>
          </w:p>
        </w:tc>
        <w:tc>
          <w:tcPr>
            <w:shd w:val="clear" w:color="auto" w:fill="auto"/>
            <w:tcW w:w="543"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w:t>
            </w:r>
            <w:r/>
          </w:p>
        </w:tc>
        <w:tc>
          <w:tcPr>
            <w:shd w:val="clear" w:color="auto" w:fill="auto"/>
            <w:tcW w:w="515"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rPr>
            </w:pPr>
            <w:r>
              <w:rPr>
                <w:rFonts w:hint="eastAsia" w:ascii="仿宋" w:hAnsi="仿宋" w:eastAsia="仿宋" w:cs="仿宋"/>
                <w:sz w:val="20"/>
                <w:szCs w:val="20"/>
              </w:rPr>
            </w:r>
            <w:r/>
          </w:p>
        </w:tc>
        <w:tc>
          <w:tcPr>
            <w:shd w:val="clear" w:color="auto" w:fill="auto"/>
            <w:tcW w:w="671" w:type="pct"/>
            <w:vAlign w:val="center"/>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w:t>
            </w:r>
            <w:r/>
          </w:p>
        </w:tc>
        <w:tc>
          <w:tcPr>
            <w:shd w:val="clear" w:color="auto" w:fill="auto"/>
            <w:tcW w:w="699" w:type="pct"/>
            <w:vAlign w:val="center"/>
            <w:textDirection w:val="lrTb"/>
            <w:noWrap w:val="false"/>
          </w:tcPr>
          <w:p>
            <w:pPr>
              <w:ind w:left="0" w:right="0" w:firstLine="0"/>
              <w:jc w:val="both"/>
              <w:keepLines w:val="0"/>
              <w:keepNext w:val="0"/>
              <w:pageBreakBefore w:val="0"/>
              <w:spacing w:line="240" w:lineRule="auto"/>
              <w:widowControl w:val="off"/>
              <w:rPr>
                <w:rFonts w:hint="eastAsia" w:ascii="仿宋" w:hAnsi="仿宋" w:eastAsia="仿宋" w:cs="仿宋"/>
                <w:sz w:val="20"/>
                <w:szCs w:val="20"/>
                <w:lang w:val="en-US" w:eastAsia="zh-CN"/>
              </w:rPr>
            </w:pPr>
            <w:r>
              <w:rPr>
                <w:rFonts w:hint="eastAsia" w:ascii="仿宋" w:hAnsi="仿宋" w:eastAsia="仿宋" w:cs="仿宋"/>
                <w:sz w:val="20"/>
                <w:szCs w:val="20"/>
              </w:rPr>
              <w:t xml:space="preserve">固定报价 </w:t>
            </w:r>
            <w:r>
              <w:rPr>
                <w:rFonts w:hint="eastAsia" w:ascii="仿宋" w:hAnsi="仿宋" w:eastAsia="仿宋" w:cs="仿宋"/>
                <w:sz w:val="20"/>
                <w:szCs w:val="20"/>
                <w:lang w:val="en-US" w:eastAsia="zh-CN"/>
              </w:rPr>
              <w:t xml:space="preserve">20</w:t>
            </w:r>
            <w:r>
              <w:rPr>
                <w:rFonts w:hint="eastAsia" w:ascii="仿宋" w:hAnsi="仿宋" w:eastAsia="仿宋" w:cs="仿宋"/>
                <w:sz w:val="20"/>
                <w:szCs w:val="20"/>
              </w:rPr>
              <w:t xml:space="preserve">000元/年，根据检测项目按照投标单价据实支出</w:t>
            </w:r>
            <w:r/>
          </w:p>
        </w:tc>
      </w:tr>
    </w:tbl>
    <w:p>
      <w:pPr>
        <w:pStyle w:val="1047"/>
        <w:ind w:left="148"/>
        <w:spacing w:before="91" w:line="219" w:lineRule="auto"/>
        <w:rPr>
          <w:rFonts w:hint="eastAsia" w:ascii="宋体" w:hAnsi="Times New Roman" w:eastAsia="宋体" w:cs="宋体"/>
          <w:color w:val="000000"/>
          <w:spacing w:val="0"/>
          <w:position w:val="0"/>
          <w:sz w:val="24"/>
          <w:szCs w:val="24"/>
          <w:highlight w:val="red"/>
          <w:lang w:val="en-US" w:eastAsia="zh-CN" w:bidi="ar-SA"/>
        </w:rPr>
      </w:pPr>
      <w:r>
        <w:rPr>
          <w:rFonts w:hint="eastAsia" w:ascii="宋体" w:hAnsi="Times New Roman" w:eastAsia="宋体" w:cs="宋体"/>
          <w:color w:val="000000"/>
          <w:spacing w:val="0"/>
          <w:position w:val="0"/>
          <w:sz w:val="24"/>
          <w:szCs w:val="24"/>
          <w:highlight w:val="red"/>
          <w:lang w:val="en-US" w:eastAsia="zh-CN" w:bidi="ar-SA"/>
        </w:rPr>
      </w:r>
      <w:r/>
    </w:p>
    <w:p>
      <w:pPr>
        <w:spacing w:line="228" w:lineRule="exact"/>
        <w:rPr>
          <w:rFonts w:hint="eastAsia"/>
          <w:lang w:val="en-US" w:eastAsia="zh-CN"/>
        </w:rPr>
      </w:pPr>
      <w:r>
        <w:rPr>
          <w:rFonts w:hint="eastAsia"/>
          <w:lang w:val="en-US" w:eastAsia="zh-CN"/>
        </w:rPr>
        <w:t xml:space="preserve">附表三：其它</w:t>
      </w:r>
      <w:r/>
    </w:p>
    <w:tbl>
      <w:tblPr>
        <w:tblStyle w:val="88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2273"/>
        <w:gridCol w:w="3727"/>
        <w:gridCol w:w="1591"/>
        <w:gridCol w:w="1690"/>
      </w:tblGrid>
      <w:tr>
        <w:trPr>
          <w:trHeight w:val="278"/>
        </w:trPr>
        <w:tc>
          <w:tcPr>
            <w:shd w:val="clear" w:color="auto" w:fill="auto"/>
            <w:tcW w:w="681" w:type="dxa"/>
            <w:vAlign w:val="center"/>
            <w:textDirection w:val="lrTb"/>
            <w:noWrap w:val="false"/>
          </w:tcPr>
          <w:p>
            <w:pPr>
              <w:ind w:firstLine="0"/>
              <w:jc w:val="center"/>
              <w:spacing w:after="0" w:line="240" w:lineRule="auto"/>
              <w:rPr>
                <w:rFonts w:hint="default"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序号</w:t>
            </w:r>
            <w:r/>
          </w:p>
        </w:tc>
        <w:tc>
          <w:tcPr>
            <w:shd w:val="clear" w:color="auto" w:fill="auto"/>
            <w:tcW w:w="2273" w:type="dxa"/>
            <w:vAlign w:val="center"/>
            <w:textDirection w:val="lrTb"/>
            <w:noWrap w:val="false"/>
          </w:tcPr>
          <w:p>
            <w:pPr>
              <w:ind w:firstLine="0"/>
              <w:jc w:val="center"/>
              <w:spacing w:after="0" w:line="240" w:lineRule="auto"/>
              <w:rPr>
                <w:rFonts w:hint="default"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类别</w:t>
            </w:r>
            <w:r/>
          </w:p>
        </w:tc>
        <w:tc>
          <w:tcPr>
            <w:shd w:val="clear" w:color="auto" w:fill="auto"/>
            <w:tcW w:w="3727" w:type="dxa"/>
            <w:vAlign w:val="center"/>
            <w:textDirection w:val="lrTb"/>
            <w:noWrap w:val="false"/>
          </w:tcPr>
          <w:p>
            <w:pPr>
              <w:ind w:firstLine="0"/>
              <w:jc w:val="center"/>
              <w:spacing w:after="0" w:line="240" w:lineRule="auto"/>
              <w:rPr>
                <w:rFonts w:hint="default"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内容</w:t>
            </w:r>
            <w:r/>
          </w:p>
        </w:tc>
        <w:tc>
          <w:tcPr>
            <w:shd w:val="clear" w:color="auto" w:fill="auto"/>
            <w:tcW w:w="1591"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频次</w:t>
            </w:r>
            <w:r/>
          </w:p>
          <w:p>
            <w:pPr>
              <w:ind w:left="0" w:right="0" w:firstLine="0"/>
              <w:jc w:val="center"/>
              <w:keepLines w:val="0"/>
              <w:keepNext w:val="0"/>
              <w:pageBreakBefore w:val="0"/>
              <w:spacing w:after="0" w:line="240" w:lineRule="auto"/>
              <w:widowControl w:val="off"/>
              <w:rPr>
                <w:rFonts w:hint="default"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（次/2年）</w:t>
            </w:r>
            <w:r/>
          </w:p>
        </w:tc>
        <w:tc>
          <w:tcPr>
            <w:shd w:val="clear" w:color="auto" w:fill="auto"/>
            <w:tcW w:w="169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任务</w:t>
            </w:r>
            <w:r/>
          </w:p>
          <w:p>
            <w:pPr>
              <w:ind w:left="0" w:right="0" w:firstLine="0"/>
              <w:jc w:val="center"/>
              <w:keepLines w:val="0"/>
              <w:keepNext w:val="0"/>
              <w:pageBreakBefore w:val="0"/>
              <w:spacing w:after="0" w:line="240" w:lineRule="auto"/>
              <w:widowControl w:val="off"/>
              <w:rPr>
                <w:rFonts w:hint="default" w:ascii="仿宋" w:hAnsi="仿宋" w:eastAsia="仿宋" w:cs="仿宋"/>
                <w:b/>
                <w:bCs/>
                <w:spacing w:val="3"/>
                <w:sz w:val="20"/>
                <w:szCs w:val="20"/>
                <w:lang w:val="en-US" w:eastAsia="zh-CN"/>
              </w:rPr>
            </w:pPr>
            <w:r>
              <w:rPr>
                <w:rFonts w:hint="eastAsia" w:ascii="仿宋" w:hAnsi="仿宋" w:eastAsia="仿宋" w:cs="仿宋"/>
                <w:b/>
                <w:bCs/>
                <w:spacing w:val="3"/>
                <w:sz w:val="20"/>
                <w:szCs w:val="20"/>
                <w:lang w:val="en-US" w:eastAsia="zh-CN"/>
              </w:rPr>
              <w:t xml:space="preserve">数量（个）</w:t>
            </w:r>
            <w:r/>
          </w:p>
        </w:tc>
      </w:tr>
      <w:tr>
        <w:trPr/>
        <w:tc>
          <w:tcPr>
            <w:tcW w:w="681" w:type="dxa"/>
            <w:vAlign w:val="center"/>
            <w:textDirection w:val="lrTb"/>
            <w:noWrap w:val="false"/>
          </w:tcPr>
          <w:p>
            <w:pPr>
              <w:jc w:val="both"/>
              <w:spacing w:after="0" w:line="228" w:lineRule="exact"/>
              <w:rPr>
                <w:rFonts w:hint="default"/>
                <w:vertAlign w:val="baseline"/>
                <w:lang w:val="en-US" w:eastAsia="zh-CN"/>
              </w:rPr>
            </w:pPr>
            <w:r>
              <w:rPr>
                <w:rFonts w:hint="eastAsia"/>
                <w:vertAlign w:val="baseline"/>
                <w:lang w:val="en-US" w:eastAsia="zh-CN"/>
              </w:rPr>
              <w:t xml:space="preserve">1</w:t>
            </w:r>
            <w:r/>
          </w:p>
        </w:tc>
        <w:tc>
          <w:tcPr>
            <w:tcW w:w="2273" w:type="dxa"/>
            <w:vAlign w:val="center"/>
            <w:textDirection w:val="lrTb"/>
            <w:noWrap w:val="false"/>
          </w:tcPr>
          <w:p>
            <w:pPr>
              <w:ind w:firstLine="200"/>
              <w:jc w:val="center"/>
              <w:keepLines w:val="0"/>
              <w:keepNext w:val="0"/>
              <w:spacing w:after="0"/>
              <w:widowControl/>
              <w:rPr>
                <w:rFonts w:hint="default"/>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培训</w:t>
            </w:r>
            <w:r/>
          </w:p>
        </w:tc>
        <w:tc>
          <w:tcPr>
            <w:tcW w:w="3727" w:type="dxa"/>
            <w:vAlign w:val="center"/>
            <w:textDirection w:val="lrTb"/>
            <w:noWrap w:val="false"/>
          </w:tcPr>
          <w:p>
            <w:pPr>
              <w:ind w:firstLine="200"/>
              <w:jc w:val="center"/>
              <w:keepLines w:val="0"/>
              <w:keepNext w:val="0"/>
              <w:spacing w:after="0"/>
              <w:widowControl/>
              <w:rPr>
                <w:rFonts w:hint="default"/>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供</w:t>
            </w:r>
            <w:r>
              <w:rPr>
                <w:rFonts w:hint="eastAsia" w:ascii="宋体" w:hAnsi="宋体" w:cs="宋体"/>
                <w:i w:val="0"/>
                <w:iCs w:val="0"/>
                <w:color w:val="000000"/>
                <w:sz w:val="21"/>
                <w:szCs w:val="21"/>
                <w:u w:val="none"/>
                <w:lang w:val="en-US" w:eastAsia="zh-CN" w:bidi="ar"/>
              </w:rPr>
              <w:t xml:space="preserve">水和</w:t>
            </w:r>
            <w:r>
              <w:rPr>
                <w:rFonts w:hint="eastAsia" w:ascii="宋体" w:hAnsi="宋体" w:eastAsia="宋体" w:cs="宋体"/>
                <w:i w:val="0"/>
                <w:iCs w:val="0"/>
                <w:color w:val="000000"/>
                <w:sz w:val="21"/>
                <w:szCs w:val="21"/>
                <w:u w:val="none"/>
                <w:lang w:val="en-US" w:eastAsia="zh-CN" w:bidi="ar"/>
              </w:rPr>
              <w:t xml:space="preserve">排水行业培训（各1次）</w:t>
            </w:r>
            <w:r/>
          </w:p>
        </w:tc>
        <w:tc>
          <w:tcPr>
            <w:tcW w:w="1591" w:type="dxa"/>
            <w:vAlign w:val="center"/>
            <w:textDirection w:val="lrTb"/>
            <w:noWrap w:val="false"/>
          </w:tcPr>
          <w:p>
            <w:pPr>
              <w:ind w:firstLine="0"/>
              <w:jc w:val="center"/>
              <w:keepLines w:val="0"/>
              <w:keepNext w:val="0"/>
              <w:spacing w:after="0"/>
              <w:widowControl/>
              <w:rPr>
                <w:rFonts w:hint="default"/>
                <w:vertAlign w:val="baseline"/>
                <w:lang w:val="en-US" w:eastAsia="zh-CN"/>
              </w:rPr>
              <w:suppressLineNumbers w:val="0"/>
            </w:pPr>
            <w:r>
              <w:rPr>
                <w:rFonts w:hint="eastAsia"/>
                <w:vertAlign w:val="baseline"/>
                <w:lang w:val="en-US" w:eastAsia="zh-CN"/>
              </w:rPr>
              <w:t xml:space="preserve">2</w:t>
            </w:r>
            <w:r/>
          </w:p>
        </w:tc>
        <w:tc>
          <w:tcPr>
            <w:tcW w:w="1690" w:type="dxa"/>
            <w:vAlign w:val="center"/>
            <w:textDirection w:val="lrTb"/>
            <w:noWrap w:val="false"/>
          </w:tcPr>
          <w:p>
            <w:pPr>
              <w:ind w:firstLine="0"/>
              <w:jc w:val="center"/>
              <w:spacing w:after="0" w:line="228" w:lineRule="exact"/>
              <w:rPr>
                <w:rFonts w:hint="default"/>
                <w:vertAlign w:val="baseline"/>
                <w:lang w:val="en-US" w:eastAsia="zh-CN"/>
              </w:rPr>
            </w:pPr>
            <w:r>
              <w:rPr>
                <w:rFonts w:hint="eastAsia"/>
                <w:vertAlign w:val="baseline"/>
                <w:lang w:val="en-US" w:eastAsia="zh-CN"/>
              </w:rPr>
              <w:t xml:space="preserve">4</w:t>
            </w:r>
            <w:r/>
          </w:p>
        </w:tc>
      </w:tr>
      <w:tr>
        <w:trPr/>
        <w:tc>
          <w:tcPr>
            <w:tcW w:w="681" w:type="dxa"/>
            <w:vAlign w:val="center"/>
            <w:textDirection w:val="lrTb"/>
            <w:noWrap w:val="false"/>
          </w:tcPr>
          <w:p>
            <w:pPr>
              <w:jc w:val="both"/>
              <w:spacing w:after="0" w:line="228" w:lineRule="exact"/>
              <w:rPr>
                <w:rFonts w:hint="default"/>
                <w:vertAlign w:val="baseline"/>
                <w:lang w:val="en-US" w:eastAsia="zh-CN"/>
              </w:rPr>
            </w:pPr>
            <w:r>
              <w:rPr>
                <w:rFonts w:hint="eastAsia"/>
                <w:vertAlign w:val="baseline"/>
                <w:lang w:val="en-US" w:eastAsia="zh-CN"/>
              </w:rPr>
              <w:t xml:space="preserve">2</w:t>
            </w:r>
            <w:r/>
          </w:p>
        </w:tc>
        <w:tc>
          <w:tcPr>
            <w:tcW w:w="2273" w:type="dxa"/>
            <w:vAlign w:val="center"/>
            <w:textDirection w:val="lrTb"/>
            <w:noWrap w:val="false"/>
          </w:tcPr>
          <w:p>
            <w:pPr>
              <w:ind w:firstLine="200"/>
              <w:jc w:val="center"/>
              <w:keepLines w:val="0"/>
              <w:keepNext w:val="0"/>
              <w:spacing w:after="0" w:line="240" w:lineRule="auto"/>
              <w:shd w:val="clear" w:color="auto"/>
              <w:widowControl/>
              <w:rPr>
                <w:rFonts w:hint="default"/>
                <w:vertAlign w:val="baseline"/>
                <w:lang w:val="en-US" w:eastAsia="zh-CN"/>
              </w:rPr>
              <w:suppressLineNumbers w:val="0"/>
            </w:pPr>
            <w:r>
              <w:rPr>
                <w:rFonts w:hint="default"/>
                <w:highlight w:val="none"/>
                <w:vertAlign w:val="baseline"/>
                <w:lang w:val="en-US" w:eastAsia="zh-CN"/>
              </w:rPr>
              <w:t xml:space="preserve">综合安全检查技术辅助</w:t>
            </w:r>
            <w:r/>
          </w:p>
        </w:tc>
        <w:tc>
          <w:tcPr>
            <w:tcW w:w="3727" w:type="dxa"/>
            <w:vAlign w:val="center"/>
            <w:textDirection w:val="lrTb"/>
            <w:noWrap w:val="false"/>
          </w:tcPr>
          <w:p>
            <w:pPr>
              <w:ind w:firstLine="200"/>
              <w:jc w:val="center"/>
              <w:keepLines w:val="0"/>
              <w:keepNext w:val="0"/>
              <w:spacing w:after="0"/>
              <w:shd w:val="clear" w:color="auto"/>
              <w:widowControl/>
              <w:rPr>
                <w:rFonts w:hint="default"/>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供排水综合安全检查</w:t>
            </w:r>
            <w:r>
              <w:rPr>
                <w:rFonts w:hint="eastAsia" w:ascii="宋体" w:hAnsi="宋体" w:cs="宋体"/>
                <w:i w:val="0"/>
                <w:iCs w:val="0"/>
                <w:color w:val="000000"/>
                <w:sz w:val="21"/>
                <w:szCs w:val="21"/>
                <w:highlight w:val="none"/>
                <w:u w:val="none"/>
                <w:lang w:val="en-US" w:eastAsia="zh-CN" w:bidi="ar"/>
              </w:rPr>
              <w:t xml:space="preserve">技术辅助</w:t>
            </w:r>
            <w:r/>
          </w:p>
        </w:tc>
        <w:tc>
          <w:tcPr>
            <w:tcW w:w="1591" w:type="dxa"/>
            <w:vAlign w:val="center"/>
            <w:textDirection w:val="lrTb"/>
            <w:noWrap w:val="false"/>
          </w:tcPr>
          <w:p>
            <w:pPr>
              <w:ind w:firstLine="0"/>
              <w:jc w:val="center"/>
              <w:keepLines w:val="0"/>
              <w:keepNext w:val="0"/>
              <w:spacing w:after="0"/>
              <w:widowControl/>
              <w:rPr>
                <w:rFonts w:hint="default"/>
                <w:vertAlign w:val="baseline"/>
                <w:lang w:val="en-US" w:eastAsia="zh-CN"/>
              </w:rPr>
              <w:suppressLineNumbers w:val="0"/>
            </w:pPr>
            <w:r>
              <w:rPr>
                <w:rFonts w:hint="eastAsia"/>
                <w:vertAlign w:val="baseline"/>
                <w:lang w:val="en-US" w:eastAsia="zh-CN"/>
              </w:rPr>
              <w:t xml:space="preserve">2</w:t>
            </w:r>
            <w:r/>
          </w:p>
        </w:tc>
        <w:tc>
          <w:tcPr>
            <w:tcW w:w="1690" w:type="dxa"/>
            <w:vAlign w:val="center"/>
            <w:textDirection w:val="lrTb"/>
            <w:noWrap w:val="false"/>
          </w:tcPr>
          <w:p>
            <w:pPr>
              <w:ind w:firstLine="0"/>
              <w:jc w:val="center"/>
              <w:spacing w:after="0" w:line="228" w:lineRule="exact"/>
              <w:rPr>
                <w:rFonts w:hint="default"/>
                <w:vertAlign w:val="baseline"/>
                <w:lang w:val="en-US" w:eastAsia="zh-CN"/>
              </w:rPr>
            </w:pPr>
            <w:r>
              <w:rPr>
                <w:rFonts w:hint="eastAsia"/>
                <w:vertAlign w:val="baseline"/>
                <w:lang w:val="en-US" w:eastAsia="zh-CN"/>
              </w:rPr>
              <w:t xml:space="preserve">2</w:t>
            </w:r>
            <w:r/>
          </w:p>
        </w:tc>
      </w:tr>
    </w:tbl>
    <w:p>
      <w:pPr>
        <w:numPr>
          <w:ilvl w:val="0"/>
          <w:numId w:val="2"/>
        </w:numPr>
        <w:ind w:left="0" w:firstLine="0"/>
        <w:jc w:val="center"/>
        <w:keepLines w:val="0"/>
        <w:keepNext w:val="0"/>
        <w:pageBreakBefore/>
        <w:spacing w:before="0" w:after="20" w:line="480" w:lineRule="exact"/>
        <w:widowControl w:val="off"/>
        <w:rPr>
          <w:rFonts w:hint="eastAsia" w:ascii="宋体" w:hAnsi="宋体" w:eastAsia="宋体" w:cs="宋体"/>
          <w:b/>
          <w:bCs/>
          <w:sz w:val="32"/>
          <w:szCs w:val="32"/>
          <w:highlight w:val="none"/>
          <w:lang w:val="en-US" w:eastAsia="zh-CN" w:bidi="ar-SA"/>
        </w:rPr>
        <w:outlineLvl w:val="0"/>
      </w:pPr>
      <w:r/>
      <w:bookmarkStart w:id="180" w:name="_Toc21635"/>
      <w:r/>
      <w:bookmarkStart w:id="181" w:name="_Toc28789"/>
      <w:r/>
      <w:bookmarkStart w:id="182" w:name="_Toc20749"/>
      <w:r/>
      <w:bookmarkStart w:id="183" w:name="_Toc5716"/>
      <w:r/>
      <w:bookmarkStart w:id="184" w:name="_Toc10684"/>
      <w:r/>
      <w:bookmarkStart w:id="185" w:name="_Toc19739"/>
      <w:r/>
      <w:bookmarkStart w:id="186" w:name="_Toc256000013"/>
      <w:r>
        <w:rPr>
          <w:rFonts w:hint="eastAsia" w:ascii="宋体" w:hAnsi="宋体" w:eastAsia="宋体" w:cs="宋体"/>
          <w:b/>
          <w:bCs/>
          <w:sz w:val="32"/>
          <w:szCs w:val="32"/>
          <w:highlight w:val="none"/>
          <w:lang w:val="en-US" w:eastAsia="zh-CN" w:bidi="ar-SA"/>
        </w:rPr>
        <w:t xml:space="preserve">评标方法与评标标准</w:t>
      </w:r>
      <w:bookmarkEnd w:id="180"/>
      <w:r/>
      <w:bookmarkEnd w:id="181"/>
      <w:r/>
      <w:bookmarkEnd w:id="182"/>
      <w:r/>
      <w:bookmarkEnd w:id="183"/>
      <w:r/>
      <w:bookmarkEnd w:id="184"/>
      <w:r/>
      <w:bookmarkEnd w:id="185"/>
      <w:r/>
      <w:r/>
    </w:p>
    <w:p>
      <w:pPr>
        <w:numPr>
          <w:ilvl w:val="0"/>
          <w:numId w:val="13"/>
        </w:numPr>
        <w:ind w:left="0" w:firstLine="482"/>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87" w:name="_Toc2578"/>
      <w:r/>
      <w:bookmarkStart w:id="188" w:name="_Toc27727"/>
      <w:r/>
      <w:bookmarkStart w:id="189" w:name="_Toc13020"/>
      <w:r>
        <w:rPr>
          <w:rFonts w:hint="eastAsia" w:ascii="宋体" w:hAnsi="宋体" w:eastAsia="宋体" w:cs="宋体"/>
          <w:b/>
          <w:bCs/>
          <w:sz w:val="24"/>
          <w:szCs w:val="24"/>
          <w:lang w:bidi="ar"/>
        </w:rPr>
        <w:t xml:space="preserve">评标方法与定标原则</w:t>
      </w:r>
      <w:bookmarkEnd w:id="187"/>
      <w:r/>
      <w:bookmarkEnd w:id="188"/>
      <w:r/>
      <w:bookmarkEnd w:id="189"/>
      <w:r>
        <w:rPr>
          <w:rFonts w:hint="eastAsia" w:ascii="宋体" w:hAnsi="宋体" w:eastAsia="宋体" w:cs="宋体"/>
          <w:b/>
          <w:bCs/>
          <w:sz w:val="24"/>
          <w:szCs w:val="24"/>
          <w:lang w:bidi="ar"/>
        </w:rPr>
        <w:t xml:space="preserve"> </w:t>
      </w:r>
      <w:r/>
    </w:p>
    <w:p>
      <w:pPr>
        <w:numPr>
          <w:ilvl w:val="0"/>
          <w:numId w:val="14"/>
        </w:numPr>
        <w:ind w:firstLine="480"/>
        <w:jc w:val="left"/>
        <w:keepLines w:val="0"/>
        <w:keepNext w:val="0"/>
        <w:pageBreakBefore w:val="0"/>
        <w:spacing w:line="440" w:lineRule="exact"/>
        <w:widowControl/>
        <w:rPr>
          <w:rFonts w:hint="eastAsia" w:ascii="宋体" w:hAnsi="宋体" w:eastAsia="宋体" w:cs="宋体"/>
          <w:sz w:val="24"/>
          <w:szCs w:val="24"/>
          <w:lang w:bidi="ar"/>
        </w:rPr>
      </w:pPr>
      <w:r>
        <w:rPr>
          <w:rFonts w:hint="eastAsia" w:ascii="宋体" w:hAnsi="宋体" w:eastAsia="宋体" w:cs="宋体"/>
          <w:sz w:val="24"/>
          <w:szCs w:val="24"/>
          <w:lang w:bidi="ar"/>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numPr>
          <w:ilvl w:val="0"/>
          <w:numId w:val="15"/>
        </w:numPr>
        <w:ind w:firstLine="560"/>
        <w:jc w:val="left"/>
        <w:keepLines w:val="0"/>
        <w:keepNext w:val="0"/>
        <w:pageBreakBefore w:val="0"/>
        <w:spacing w:line="440" w:lineRule="exact"/>
        <w:widowControl/>
        <w:rPr>
          <w:rFonts w:hint="eastAsia" w:ascii="宋体" w:hAnsi="宋体" w:eastAsia="宋体" w:cs="宋体"/>
          <w:b/>
          <w:bCs/>
          <w:sz w:val="24"/>
          <w:szCs w:val="24"/>
          <w:lang w:bidi="ar"/>
        </w:rPr>
        <w:outlineLvl w:val="1"/>
      </w:pPr>
      <w:r/>
      <w:bookmarkStart w:id="190" w:name="_Toc28093"/>
      <w:r/>
      <w:bookmarkStart w:id="191" w:name="_Toc31274"/>
      <w:r/>
      <w:bookmarkStart w:id="192" w:name="_Toc7152"/>
      <w:r>
        <w:rPr>
          <w:rFonts w:hint="eastAsia" w:ascii="宋体" w:hAnsi="宋体" w:eastAsia="宋体" w:cs="宋体"/>
          <w:b/>
          <w:bCs/>
          <w:sz w:val="24"/>
          <w:szCs w:val="24"/>
          <w:lang w:bidi="ar"/>
        </w:rPr>
        <w:t xml:space="preserve">评标标准</w:t>
      </w:r>
      <w:bookmarkEnd w:id="190"/>
      <w:r/>
      <w:bookmarkEnd w:id="191"/>
      <w:r/>
      <w:bookmarkEnd w:id="192"/>
      <w:r>
        <w:rPr>
          <w:rFonts w:hint="eastAsia" w:ascii="宋体" w:hAnsi="宋体" w:eastAsia="宋体" w:cs="宋体"/>
          <w:b/>
          <w:bCs/>
          <w:sz w:val="24"/>
          <w:szCs w:val="24"/>
          <w:lang w:bidi="ar"/>
        </w:rPr>
        <w:t xml:space="preserve"> </w:t>
      </w:r>
      <w:r/>
    </w:p>
    <w:p>
      <w:pPr>
        <w:numPr>
          <w:ilvl w:val="0"/>
          <w:numId w:val="0"/>
        </w:numPr>
        <w:ind w:left="0" w:firstLine="482"/>
        <w:keepLines w:val="0"/>
        <w:keepNext w:val="0"/>
        <w:pageBreakBefore w:val="0"/>
        <w:spacing w:line="440" w:lineRule="exact"/>
        <w:widowControl w:val="off"/>
        <w:rPr>
          <w:rFonts w:hint="eastAsia" w:ascii="宋体" w:hAnsi="宋体" w:eastAsia="宋体" w:cs="宋体"/>
          <w:b/>
          <w:bCs/>
          <w:sz w:val="24"/>
          <w:szCs w:val="24"/>
        </w:rPr>
        <w:outlineLvl w:val="9"/>
      </w:pPr>
      <w:r/>
      <w:bookmarkStart w:id="193" w:name="_Toc2526"/>
      <w:r>
        <w:rPr>
          <w:rFonts w:hint="eastAsia" w:ascii="宋体" w:hAnsi="宋体" w:eastAsia="宋体" w:cs="宋体"/>
          <w:b/>
          <w:bCs/>
          <w:sz w:val="24"/>
          <w:szCs w:val="24"/>
          <w:lang w:val="en-US" w:eastAsia="zh-CN" w:bidi="ar-SA"/>
        </w:rPr>
        <w:t xml:space="preserve">1．</w:t>
      </w:r>
      <w:r>
        <w:rPr>
          <w:rFonts w:hint="eastAsia" w:ascii="宋体" w:hAnsi="宋体" w:eastAsia="宋体" w:cs="宋体"/>
          <w:b/>
          <w:bCs/>
          <w:sz w:val="24"/>
          <w:szCs w:val="24"/>
        </w:rPr>
        <w:t xml:space="preserve">价格分</w:t>
      </w:r>
      <w:r>
        <w:rPr>
          <w:rFonts w:hint="eastAsia" w:ascii="宋体" w:hAnsi="宋体" w:cs="宋体"/>
          <w:b/>
          <w:bCs/>
          <w:sz w:val="24"/>
          <w:szCs w:val="24"/>
          <w:lang w:val="en-US" w:eastAsia="zh-CN"/>
        </w:rPr>
        <w:t xml:space="preserve">15</w:t>
      </w:r>
      <w:r>
        <w:rPr>
          <w:rFonts w:hint="eastAsia" w:ascii="宋体" w:hAnsi="宋体" w:eastAsia="宋体" w:cs="宋体"/>
          <w:b/>
          <w:bCs/>
          <w:sz w:val="24"/>
          <w:szCs w:val="24"/>
        </w:rPr>
        <w:t xml:space="preserve">分</w:t>
      </w:r>
      <w:bookmarkEnd w:id="193"/>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采用低价优先法计算，即满足招标文件要求且投标价格最低的投标价为评标基准价，其价格分为满分</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分。其它投标人的价格分统一按照下列公式计算：</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投标报价得分=（评标基准价/投标报价）</w:t>
      </w:r>
      <w:r>
        <w:rPr>
          <w:rFonts w:hint="eastAsia" w:ascii="宋体" w:hAnsi="宋体" w:cs="宋体"/>
          <w:sz w:val="24"/>
          <w:szCs w:val="24"/>
          <w:lang w:val="en-US" w:eastAsia="zh-CN"/>
        </w:rPr>
        <w:t xml:space="preserve">*15</w:t>
      </w:r>
      <w:r>
        <w:rPr>
          <w:rFonts w:hint="eastAsia" w:ascii="宋体" w:hAnsi="宋体" w:eastAsia="宋体" w:cs="宋体"/>
          <w:sz w:val="24"/>
          <w:szCs w:val="24"/>
        </w:rPr>
        <w:t xml:space="preserve">%*100（保留二位小数）。</w:t>
      </w:r>
      <w:r/>
    </w:p>
    <w:p>
      <w:pPr>
        <w:numPr>
          <w:ilvl w:val="0"/>
          <w:numId w:val="0"/>
        </w:numPr>
        <w:ind w:left="0" w:firstLine="482"/>
        <w:keepLines w:val="0"/>
        <w:keepNext w:val="0"/>
        <w:pageBreakBefore w:val="0"/>
        <w:spacing w:line="44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2. 技术方案分 35.0 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.1.项目理解认知 </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根据投标人针对本项目的理解认知情况</w:t>
      </w:r>
      <w:r>
        <w:rPr>
          <w:rFonts w:hint="eastAsia" w:ascii="宋体" w:hAnsi="宋体" w:eastAsia="宋体" w:cs="宋体"/>
          <w:sz w:val="24"/>
          <w:szCs w:val="24"/>
          <w:lang w:val="en-US" w:eastAsia="zh-CN"/>
        </w:rPr>
        <w:t xml:space="preserve">进行综合评定，内容包括</w:t>
      </w:r>
      <w:r>
        <w:rPr>
          <w:rFonts w:ascii="宋体" w:hAnsi="宋体" w:eastAsia="宋体" w:cs="宋体"/>
          <w:spacing w:val="12"/>
          <w:sz w:val="24"/>
          <w:szCs w:val="24"/>
        </w:rPr>
        <w:t xml:space="preserve">①</w:t>
      </w:r>
      <w:r>
        <w:rPr>
          <w:rFonts w:hint="eastAsia" w:ascii="宋体" w:hAnsi="宋体" w:eastAsia="宋体" w:cs="宋体"/>
          <w:sz w:val="24"/>
          <w:szCs w:val="24"/>
        </w:rPr>
        <w:t xml:space="preserve">对本项目背景、服务需求的理解与分析</w:t>
      </w:r>
      <w:r>
        <w:rPr>
          <w:rFonts w:hint="eastAsia" w:ascii="宋体" w:hAnsi="宋体" w:eastAsia="宋体" w:cs="宋体"/>
          <w:sz w:val="24"/>
          <w:szCs w:val="24"/>
          <w:lang w:eastAsia="zh-CN"/>
        </w:rPr>
        <w:t xml:space="preserve">；</w:t>
      </w:r>
      <w:r>
        <w:rPr>
          <w:rFonts w:ascii="宋体" w:hAnsi="宋体" w:eastAsia="宋体" w:cs="宋体"/>
          <w:spacing w:val="12"/>
          <w:sz w:val="24"/>
          <w:szCs w:val="24"/>
        </w:rPr>
        <w:t xml:space="preserve">②</w:t>
      </w:r>
      <w:r>
        <w:rPr>
          <w:rFonts w:hint="eastAsia" w:ascii="宋体" w:hAnsi="宋体" w:eastAsia="宋体" w:cs="宋体"/>
          <w:sz w:val="24"/>
          <w:szCs w:val="24"/>
        </w:rPr>
        <w:t xml:space="preserve">工作目标定位与实施思路</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要求逻辑清晰、表达清楚，对本项目背景、服务需求理解透彻，工作目标定位准确、实施思路清晰。</w:t>
      </w:r>
      <w:r>
        <w:rPr>
          <w:rFonts w:hint="eastAsia" w:ascii="宋体" w:hAnsi="宋体" w:cs="宋体"/>
          <w:sz w:val="24"/>
          <w:szCs w:val="24"/>
          <w:lang w:val="en-US" w:eastAsia="zh-CN"/>
        </w:rPr>
        <w:t xml:space="preserve">方案内容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w:t>
      </w:r>
      <w:r>
        <w:rPr>
          <w:rFonts w:hint="eastAsia" w:ascii="宋体" w:hAnsi="宋体" w:cs="宋体"/>
          <w:spacing w:val="7"/>
          <w:sz w:val="24"/>
          <w:szCs w:val="24"/>
          <w:lang w:val="en-US" w:eastAsia="zh-CN"/>
        </w:rPr>
        <w:t xml:space="preserve">得3分；</w:t>
      </w:r>
      <w:r>
        <w:rPr>
          <w:rFonts w:ascii="宋体" w:hAnsi="宋体" w:eastAsia="宋体" w:cs="宋体"/>
          <w:sz w:val="24"/>
          <w:szCs w:val="24"/>
        </w:rPr>
        <w:t xml:space="preserve">方案内容</w:t>
      </w:r>
      <w:r>
        <w:rPr>
          <w:rFonts w:hint="eastAsia" w:ascii="宋体" w:hAnsi="宋体" w:eastAsia="宋体" w:cs="宋体"/>
          <w:sz w:val="24"/>
          <w:szCs w:val="24"/>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1</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1</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.2.项目重难点分析及应对措施 </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根据投标人针对本项目提供的重难点分析及应对措施</w:t>
      </w:r>
      <w:r>
        <w:rPr>
          <w:rFonts w:hint="eastAsia" w:ascii="宋体" w:hAnsi="宋体" w:eastAsia="宋体" w:cs="宋体"/>
          <w:sz w:val="24"/>
          <w:szCs w:val="24"/>
          <w:lang w:val="en-US" w:eastAsia="zh-CN"/>
        </w:rPr>
        <w:t xml:space="preserve">进行综合评定，内容包括</w:t>
      </w:r>
      <w:r>
        <w:rPr>
          <w:rFonts w:ascii="宋体" w:hAnsi="宋体" w:eastAsia="宋体" w:cs="宋体"/>
          <w:spacing w:val="12"/>
          <w:sz w:val="24"/>
          <w:szCs w:val="24"/>
        </w:rPr>
        <w:t xml:space="preserve">①</w:t>
      </w:r>
      <w:r>
        <w:rPr>
          <w:rFonts w:hint="eastAsia" w:ascii="宋体" w:hAnsi="宋体" w:eastAsia="宋体" w:cs="宋体"/>
          <w:sz w:val="24"/>
          <w:szCs w:val="24"/>
        </w:rPr>
        <w:t xml:space="preserve">对本项目关键技术问题及重难点的分析</w:t>
      </w:r>
      <w:r>
        <w:rPr>
          <w:rFonts w:hint="eastAsia" w:ascii="宋体" w:hAnsi="宋体" w:eastAsia="宋体" w:cs="宋体"/>
          <w:sz w:val="24"/>
          <w:szCs w:val="24"/>
          <w:lang w:eastAsia="zh-CN"/>
        </w:rPr>
        <w:t xml:space="preserve">、</w:t>
      </w:r>
      <w:r>
        <w:rPr>
          <w:rFonts w:ascii="宋体" w:hAnsi="宋体" w:eastAsia="宋体" w:cs="宋体"/>
          <w:spacing w:val="12"/>
          <w:sz w:val="24"/>
          <w:szCs w:val="24"/>
        </w:rPr>
        <w:t xml:space="preserve">②</w:t>
      </w:r>
      <w:r>
        <w:rPr>
          <w:rFonts w:hint="eastAsia" w:ascii="宋体" w:hAnsi="宋体" w:eastAsia="宋体" w:cs="宋体"/>
          <w:sz w:val="24"/>
          <w:szCs w:val="24"/>
        </w:rPr>
        <w:t xml:space="preserve">并能够提出有针对性的应对措施</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rPr>
        <w:t xml:space="preserve">,要求逻辑清晰、表达清楚，重难点分析完整，应对措施切实可行。</w:t>
      </w:r>
      <w:r>
        <w:rPr>
          <w:rFonts w:hint="eastAsia" w:ascii="宋体" w:hAnsi="宋体" w:cs="宋体"/>
          <w:sz w:val="24"/>
          <w:szCs w:val="24"/>
          <w:lang w:val="en-US" w:eastAsia="zh-CN"/>
        </w:rPr>
        <w:t xml:space="preserve">方案内容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w:t>
      </w:r>
      <w:r>
        <w:rPr>
          <w:rFonts w:hint="eastAsia" w:ascii="宋体" w:hAnsi="宋体" w:cs="宋体"/>
          <w:spacing w:val="7"/>
          <w:sz w:val="24"/>
          <w:szCs w:val="24"/>
          <w:lang w:val="en-US" w:eastAsia="zh-CN"/>
        </w:rPr>
        <w:t xml:space="preserve">得3分；</w:t>
      </w:r>
      <w:r>
        <w:rPr>
          <w:rFonts w:ascii="宋体" w:hAnsi="宋体" w:eastAsia="宋体" w:cs="宋体"/>
          <w:sz w:val="24"/>
          <w:szCs w:val="24"/>
        </w:rPr>
        <w:t xml:space="preserve">方案内容</w:t>
      </w:r>
      <w:r>
        <w:rPr>
          <w:rFonts w:hint="eastAsia" w:ascii="宋体" w:hAnsi="宋体" w:eastAsia="宋体" w:cs="宋体"/>
          <w:sz w:val="24"/>
          <w:szCs w:val="24"/>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1</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1</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3</w:t>
      </w:r>
      <w:r>
        <w:rPr>
          <w:rFonts w:hint="eastAsia" w:ascii="宋体" w:hAnsi="宋体" w:eastAsia="宋体" w:cs="宋体"/>
          <w:spacing w:val="7"/>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.3.项目技术工作方案 15分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根据投标人针对本项目提供的初步技术工作方案（结合项目理解认知、项目重难点分析及应对措施拟定</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进行综合评定，内容</w:t>
      </w:r>
      <w:r>
        <w:rPr>
          <w:rFonts w:hint="eastAsia" w:ascii="宋体" w:hAnsi="宋体" w:eastAsia="宋体" w:cs="宋体"/>
          <w:sz w:val="24"/>
          <w:szCs w:val="24"/>
        </w:rPr>
        <w:t xml:space="preserve">包括①监测实施方案②考核</w:t>
      </w:r>
      <w:r>
        <w:rPr>
          <w:rFonts w:hint="eastAsia" w:ascii="宋体" w:hAnsi="宋体" w:cs="宋体"/>
          <w:sz w:val="24"/>
          <w:szCs w:val="24"/>
          <w:lang w:val="en-US" w:eastAsia="zh-CN"/>
        </w:rPr>
        <w:t xml:space="preserve">及安全检查</w:t>
      </w:r>
      <w:r>
        <w:rPr>
          <w:rFonts w:hint="eastAsia" w:ascii="宋体" w:hAnsi="宋体" w:eastAsia="宋体" w:cs="宋体"/>
          <w:sz w:val="24"/>
          <w:szCs w:val="24"/>
        </w:rPr>
        <w:t xml:space="preserve">技术性服务方案③培训方案</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要求内容完整详细、逻辑清晰、表达清楚，实施步骤明确且切实可行。</w:t>
      </w:r>
      <w:r>
        <w:rPr>
          <w:rFonts w:hint="eastAsia" w:ascii="宋体" w:hAnsi="宋体" w:cs="宋体"/>
          <w:sz w:val="24"/>
          <w:szCs w:val="24"/>
          <w:lang w:val="en-US" w:eastAsia="zh-CN"/>
        </w:rPr>
        <w:t xml:space="preserve">方案内容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w:t>
      </w:r>
      <w:r>
        <w:rPr>
          <w:rFonts w:hint="eastAsia" w:ascii="宋体" w:hAnsi="宋体" w:cs="宋体"/>
          <w:spacing w:val="7"/>
          <w:sz w:val="24"/>
          <w:szCs w:val="24"/>
          <w:lang w:val="en-US" w:eastAsia="zh-CN"/>
        </w:rPr>
        <w:t xml:space="preserve">得15分；</w:t>
      </w:r>
      <w:r>
        <w:rPr>
          <w:rFonts w:ascii="宋体" w:hAnsi="宋体" w:eastAsia="宋体" w:cs="宋体"/>
          <w:sz w:val="24"/>
          <w:szCs w:val="24"/>
        </w:rPr>
        <w:t xml:space="preserve">方案内容</w:t>
      </w:r>
      <w:r>
        <w:rPr>
          <w:rFonts w:hint="eastAsia" w:ascii="宋体" w:hAnsi="宋体" w:eastAsia="宋体" w:cs="宋体"/>
          <w:sz w:val="24"/>
          <w:szCs w:val="24"/>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12</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内容有部分缺少或部分内容无实质性意义，但缺少量不满2项上述内容的8</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内容有部分缺少或部分内容无实质性意义，缺少量大于等于2项上述内容的5</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5</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8</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12/15</w:t>
      </w:r>
      <w:r>
        <w:rPr>
          <w:rFonts w:hint="eastAsia" w:ascii="宋体" w:hAnsi="宋体" w:eastAsia="宋体" w:cs="宋体"/>
          <w:spacing w:val="7"/>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.4.项目实施进度保障措施 </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根据投标人针对本项目提供的实施进度保障措施</w:t>
      </w:r>
      <w:r>
        <w:rPr>
          <w:rFonts w:hint="eastAsia" w:ascii="宋体" w:hAnsi="宋体" w:eastAsia="宋体" w:cs="宋体"/>
          <w:sz w:val="24"/>
          <w:szCs w:val="24"/>
          <w:lang w:val="en-US" w:eastAsia="zh-CN"/>
        </w:rPr>
        <w:t xml:space="preserve">进行综合评定，内容</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①</w:t>
      </w:r>
      <w:r>
        <w:rPr>
          <w:rFonts w:hint="eastAsia" w:ascii="宋体" w:hAnsi="宋体" w:eastAsia="宋体" w:cs="宋体"/>
          <w:sz w:val="24"/>
          <w:szCs w:val="24"/>
        </w:rPr>
        <w:t xml:space="preserve">进度计划、</w:t>
      </w:r>
      <w:r>
        <w:rPr>
          <w:rFonts w:hint="eastAsia" w:ascii="宋体" w:hAnsi="宋体" w:eastAsia="宋体" w:cs="宋体"/>
          <w:sz w:val="24"/>
          <w:szCs w:val="24"/>
          <w:lang w:val="en-US" w:eastAsia="zh-CN"/>
        </w:rPr>
        <w:t xml:space="preserve">②</w:t>
      </w:r>
      <w:r>
        <w:rPr>
          <w:rFonts w:hint="eastAsia" w:ascii="宋体" w:hAnsi="宋体" w:eastAsia="宋体" w:cs="宋体"/>
          <w:sz w:val="24"/>
          <w:szCs w:val="24"/>
        </w:rPr>
        <w:t xml:space="preserve">节点安排</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有效执行计划措施</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要求逻辑清晰、表达清楚，进度计划安排完善合理、节点明确、可行性强，保障措施完善。</w:t>
      </w:r>
      <w:r>
        <w:rPr>
          <w:rFonts w:hint="eastAsia" w:ascii="宋体" w:hAnsi="宋体" w:cs="宋体"/>
          <w:sz w:val="24"/>
          <w:szCs w:val="24"/>
          <w:lang w:val="en-US" w:eastAsia="zh-CN"/>
        </w:rPr>
        <w:t xml:space="preserve">方案内容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w:t>
      </w:r>
      <w:r>
        <w:rPr>
          <w:rFonts w:hint="eastAsia" w:ascii="宋体" w:hAnsi="宋体" w:cs="宋体"/>
          <w:spacing w:val="7"/>
          <w:sz w:val="24"/>
          <w:szCs w:val="24"/>
          <w:lang w:val="en-US" w:eastAsia="zh-CN"/>
        </w:rPr>
        <w:t xml:space="preserve">得6分；</w:t>
      </w:r>
      <w:r>
        <w:rPr>
          <w:rFonts w:ascii="宋体" w:hAnsi="宋体" w:eastAsia="宋体" w:cs="宋体"/>
          <w:sz w:val="24"/>
          <w:szCs w:val="24"/>
        </w:rPr>
        <w:t xml:space="preserve">方案内容</w:t>
      </w:r>
      <w:r>
        <w:rPr>
          <w:rFonts w:hint="eastAsia" w:ascii="宋体" w:hAnsi="宋体" w:eastAsia="宋体" w:cs="宋体"/>
          <w:sz w:val="24"/>
          <w:szCs w:val="24"/>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4</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.5.项目服务保障措施 </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p>
      <w:pPr>
        <w:ind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根据投标人针对本项目提供的服务保障措施</w:t>
      </w:r>
      <w:r>
        <w:rPr>
          <w:rFonts w:hint="eastAsia" w:ascii="宋体" w:hAnsi="宋体" w:eastAsia="宋体" w:cs="宋体"/>
          <w:sz w:val="24"/>
          <w:szCs w:val="24"/>
          <w:lang w:val="en-US" w:eastAsia="zh-CN"/>
        </w:rPr>
        <w:t xml:space="preserve">进行综合评定，内容</w:t>
      </w:r>
      <w:r>
        <w:rPr>
          <w:rFonts w:hint="eastAsia" w:ascii="宋体" w:hAnsi="宋体" w:eastAsia="宋体" w:cs="宋体"/>
          <w:sz w:val="24"/>
          <w:szCs w:val="24"/>
        </w:rPr>
        <w:t xml:space="preserve">包括</w:t>
      </w:r>
      <w:r>
        <w:rPr>
          <w:rFonts w:ascii="宋体" w:hAnsi="宋体" w:eastAsia="宋体" w:cs="宋体"/>
          <w:spacing w:val="14"/>
          <w:sz w:val="24"/>
          <w:szCs w:val="24"/>
        </w:rPr>
        <w:t xml:space="preserve">①</w:t>
      </w:r>
      <w:r>
        <w:rPr>
          <w:rFonts w:hint="eastAsia" w:ascii="宋体" w:hAnsi="宋体" w:eastAsia="宋体" w:cs="宋体"/>
          <w:sz w:val="24"/>
          <w:szCs w:val="24"/>
          <w:lang w:val="en-US" w:eastAsia="zh-CN"/>
        </w:rPr>
        <w:t xml:space="preserve">服务质量保证措施、</w:t>
      </w:r>
      <w:r>
        <w:rPr>
          <w:rFonts w:ascii="宋体" w:hAnsi="宋体" w:eastAsia="宋体" w:cs="宋体"/>
          <w:spacing w:val="14"/>
          <w:sz w:val="24"/>
          <w:szCs w:val="24"/>
        </w:rPr>
        <w:t xml:space="preserve">②</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技术支持（人员、设备）</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③</w:t>
      </w:r>
      <w:r>
        <w:rPr>
          <w:rFonts w:hint="eastAsia" w:ascii="宋体" w:hAnsi="宋体" w:eastAsia="宋体" w:cs="宋体"/>
          <w:sz w:val="24"/>
          <w:szCs w:val="24"/>
        </w:rPr>
        <w:t xml:space="preserve">服务响应速度的承诺</w:t>
      </w:r>
      <w:r>
        <w:rPr>
          <w:rFonts w:hint="eastAsia" w:ascii="宋体" w:hAnsi="宋体" w:eastAsia="宋体" w:cs="宋体"/>
          <w:sz w:val="24"/>
          <w:szCs w:val="24"/>
          <w:lang w:val="en-US" w:eastAsia="zh-CN"/>
        </w:rPr>
        <w:t xml:space="preserve">等内容</w:t>
      </w:r>
      <w:r>
        <w:rPr>
          <w:rFonts w:hint="eastAsia" w:ascii="宋体" w:hAnsi="宋体" w:eastAsia="宋体" w:cs="宋体"/>
          <w:sz w:val="24"/>
          <w:szCs w:val="24"/>
        </w:rPr>
        <w:t xml:space="preserve">,要求逻辑清晰、表达清楚，</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rPr>
        <w:t xml:space="preserve">技术支持时间短、响应速度快。</w:t>
      </w:r>
      <w:r>
        <w:rPr>
          <w:rFonts w:hint="eastAsia" w:ascii="宋体" w:hAnsi="宋体" w:cs="宋体"/>
          <w:sz w:val="24"/>
          <w:szCs w:val="24"/>
          <w:lang w:val="en-US" w:eastAsia="zh-CN"/>
        </w:rPr>
        <w:t xml:space="preserve">方案内容</w:t>
      </w:r>
      <w:r>
        <w:rPr>
          <w:rFonts w:hint="eastAsia" w:ascii="宋体" w:hAnsi="宋体" w:eastAsia="宋体" w:cs="宋体"/>
          <w:spacing w:val="7"/>
          <w:sz w:val="24"/>
          <w:szCs w:val="24"/>
        </w:rPr>
        <w:t xml:space="preserve">完全包含上述内容且考虑全面，</w:t>
      </w:r>
      <w:r>
        <w:rPr>
          <w:rFonts w:hint="eastAsia" w:ascii="宋体" w:hAnsi="宋体" w:eastAsia="宋体" w:cs="宋体"/>
          <w:spacing w:val="7"/>
          <w:sz w:val="24"/>
          <w:szCs w:val="24"/>
          <w:lang w:val="en-US" w:eastAsia="zh-CN"/>
        </w:rPr>
        <w:t xml:space="preserve">优于</w:t>
      </w:r>
      <w:r>
        <w:rPr>
          <w:rFonts w:hint="eastAsia" w:ascii="宋体" w:hAnsi="宋体" w:eastAsia="宋体" w:cs="宋体"/>
          <w:spacing w:val="7"/>
          <w:sz w:val="24"/>
          <w:szCs w:val="24"/>
        </w:rPr>
        <w:t xml:space="preserve">项目需求的</w:t>
      </w:r>
      <w:r>
        <w:rPr>
          <w:rFonts w:hint="eastAsia" w:ascii="宋体" w:hAnsi="宋体" w:cs="宋体"/>
          <w:spacing w:val="7"/>
          <w:sz w:val="24"/>
          <w:szCs w:val="24"/>
          <w:lang w:val="en-US" w:eastAsia="zh-CN"/>
        </w:rPr>
        <w:t xml:space="preserve">得6分；</w:t>
      </w:r>
      <w:r>
        <w:rPr>
          <w:rFonts w:ascii="宋体" w:hAnsi="宋体" w:eastAsia="宋体" w:cs="宋体"/>
          <w:sz w:val="24"/>
          <w:szCs w:val="24"/>
        </w:rPr>
        <w:t xml:space="preserve">方案内容</w:t>
      </w:r>
      <w:r>
        <w:rPr>
          <w:rFonts w:hint="eastAsia" w:ascii="宋体" w:hAnsi="宋体" w:eastAsia="宋体" w:cs="宋体"/>
          <w:sz w:val="24"/>
          <w:szCs w:val="24"/>
          <w:lang w:val="en-US" w:eastAsia="zh-CN"/>
        </w:rPr>
        <w:t xml:space="preserve">全部符合上述要求的</w:t>
      </w:r>
      <w:r>
        <w:rPr>
          <w:rFonts w:hint="eastAsia" w:ascii="宋体" w:hAnsi="宋体"/>
          <w:color w:val="000000"/>
          <w:sz w:val="24"/>
          <w:highlight w:val="none"/>
          <w:lang w:val="en-US" w:eastAsia="zh-CN"/>
        </w:rPr>
        <w:t xml:space="preserve">且</w:t>
      </w:r>
      <w:r>
        <w:rPr>
          <w:rFonts w:ascii="宋体" w:hAnsi="宋体" w:eastAsia="宋体" w:cs="宋体"/>
          <w:sz w:val="24"/>
          <w:szCs w:val="24"/>
        </w:rPr>
        <w:t xml:space="preserve">满足项目需求的得</w:t>
      </w:r>
      <w:r>
        <w:rPr>
          <w:rFonts w:hint="eastAsia" w:ascii="宋体" w:hAnsi="宋体" w:cs="宋体"/>
          <w:sz w:val="24"/>
          <w:szCs w:val="24"/>
          <w:lang w:val="en-US" w:eastAsia="zh-CN"/>
        </w:rPr>
        <w:t xml:space="preserve">4</w:t>
      </w:r>
      <w:r>
        <w:rPr>
          <w:rFonts w:ascii="宋体" w:hAnsi="宋体" w:eastAsia="宋体" w:cs="宋体"/>
          <w:sz w:val="24"/>
          <w:szCs w:val="24"/>
        </w:rPr>
        <w:t xml:space="preserve">分；方案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2</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4</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6</w:t>
      </w:r>
      <w:r>
        <w:rPr>
          <w:rFonts w:hint="eastAsia" w:ascii="宋体" w:hAnsi="宋体" w:eastAsia="宋体" w:cs="宋体"/>
          <w:spacing w:val="7"/>
          <w:sz w:val="24"/>
          <w:szCs w:val="24"/>
        </w:rPr>
        <w:t xml:space="preserve">】</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.6.项目突发事件应急预案 2 分</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根据投标人针对本项目提供的突发事件应急预案进行综合评定，</w:t>
      </w:r>
      <w:r>
        <w:rPr>
          <w:rFonts w:hint="eastAsia" w:ascii="宋体" w:hAnsi="宋体" w:cs="宋体"/>
          <w:sz w:val="24"/>
          <w:szCs w:val="24"/>
          <w:lang w:val="en-US" w:eastAsia="zh-CN"/>
        </w:rPr>
        <w:t xml:space="preserve">如</w:t>
      </w:r>
      <w:r>
        <w:rPr>
          <w:rFonts w:hint="eastAsia" w:ascii="宋体" w:hAnsi="宋体" w:eastAsia="宋体" w:cs="宋体"/>
          <w:sz w:val="24"/>
          <w:szCs w:val="24"/>
          <w:lang w:val="en-US" w:eastAsia="zh-CN"/>
        </w:rPr>
        <w:t xml:space="preserve">突发水质监测应急预案等内容，内容完整详细、逻辑清晰、表达清楚，实施步骤明确且切实可行的，得2分</w:t>
      </w:r>
      <w:r>
        <w:rPr>
          <w:rFonts w:hint="eastAsia" w:ascii="宋体" w:hAnsi="宋体" w:cs="宋体"/>
          <w:sz w:val="24"/>
          <w:szCs w:val="24"/>
          <w:lang w:val="en-US" w:eastAsia="zh-CN"/>
        </w:rPr>
        <w:t xml:space="preserve">；</w:t>
      </w:r>
      <w:r>
        <w:rPr>
          <w:rFonts w:ascii="宋体" w:hAnsi="宋体" w:eastAsia="宋体" w:cs="宋体"/>
          <w:sz w:val="24"/>
          <w:szCs w:val="24"/>
        </w:rPr>
        <w:t xml:space="preserve">方案</w:t>
      </w:r>
      <w:r>
        <w:rPr>
          <w:rFonts w:hint="eastAsia" w:ascii="宋体" w:hAnsi="宋体" w:cs="宋体"/>
          <w:sz w:val="24"/>
          <w:szCs w:val="24"/>
          <w:lang w:val="en-US" w:eastAsia="zh-CN"/>
        </w:rPr>
        <w:t xml:space="preserve">内容有部分缺少</w:t>
      </w:r>
      <w:r>
        <w:rPr>
          <w:rFonts w:ascii="宋体" w:hAnsi="宋体" w:eastAsia="宋体" w:cs="宋体"/>
          <w:sz w:val="24"/>
          <w:szCs w:val="24"/>
        </w:rPr>
        <w:t xml:space="preserve">或部分内容不满足项目需求的得</w:t>
      </w:r>
      <w:r>
        <w:rPr>
          <w:rFonts w:hint="eastAsia" w:ascii="宋体" w:hAnsi="宋体" w:cs="宋体"/>
          <w:sz w:val="24"/>
          <w:szCs w:val="24"/>
          <w:lang w:val="en-US" w:eastAsia="zh-CN"/>
        </w:rPr>
        <w:t xml:space="preserve">1</w:t>
      </w:r>
      <w:r>
        <w:rPr>
          <w:rFonts w:ascii="宋体" w:hAnsi="宋体" w:eastAsia="宋体" w:cs="宋体"/>
          <w:sz w:val="24"/>
          <w:szCs w:val="24"/>
        </w:rPr>
        <w:t xml:space="preserve">分；方案内容完全不满足项目需求或未提供的不得分。</w:t>
      </w:r>
      <w:r>
        <w:rPr>
          <w:rFonts w:hint="eastAsia" w:ascii="宋体" w:hAnsi="宋体" w:eastAsia="宋体" w:cs="宋体"/>
          <w:spacing w:val="7"/>
          <w:sz w:val="24"/>
          <w:szCs w:val="24"/>
        </w:rPr>
        <w:t xml:space="preserve">【0</w:t>
      </w:r>
      <w:r>
        <w:rPr>
          <w:rFonts w:hint="eastAsia" w:ascii="宋体" w:hAnsi="宋体" w:eastAsia="宋体" w:cs="宋体"/>
          <w:spacing w:val="7"/>
          <w:sz w:val="24"/>
          <w:szCs w:val="24"/>
          <w:highlight w:val="none"/>
        </w:rPr>
        <w:t xml:space="preserve">/</w:t>
      </w:r>
      <w:r>
        <w:rPr>
          <w:rFonts w:hint="eastAsia" w:ascii="宋体" w:hAnsi="宋体" w:cs="宋体"/>
          <w:spacing w:val="7"/>
          <w:sz w:val="24"/>
          <w:szCs w:val="24"/>
          <w:highlight w:val="none"/>
          <w:lang w:val="en-US" w:eastAsia="zh-CN"/>
        </w:rPr>
        <w:t xml:space="preserve">1</w:t>
      </w:r>
      <w:r>
        <w:rPr>
          <w:rFonts w:hint="eastAsia" w:ascii="宋体" w:hAnsi="宋体" w:eastAsia="宋体" w:cs="宋体"/>
          <w:spacing w:val="7"/>
          <w:sz w:val="24"/>
          <w:szCs w:val="24"/>
          <w:highlight w:val="none"/>
          <w:lang w:val="en-US" w:eastAsia="zh-CN"/>
        </w:rPr>
        <w:t xml:space="preserve">/</w:t>
      </w:r>
      <w:r>
        <w:rPr>
          <w:rFonts w:hint="eastAsia" w:ascii="宋体" w:hAnsi="宋体" w:cs="宋体"/>
          <w:spacing w:val="7"/>
          <w:sz w:val="24"/>
          <w:szCs w:val="24"/>
          <w:highlight w:val="none"/>
          <w:lang w:val="en-US" w:eastAsia="zh-CN"/>
        </w:rPr>
        <w:t xml:space="preserve">2</w:t>
      </w:r>
      <w:r>
        <w:rPr>
          <w:rFonts w:hint="eastAsia" w:ascii="宋体" w:hAnsi="宋体" w:eastAsia="宋体" w:cs="宋体"/>
          <w:spacing w:val="7"/>
          <w:sz w:val="24"/>
          <w:szCs w:val="24"/>
        </w:rPr>
        <w:t xml:space="preserve">】</w:t>
      </w:r>
      <w:r/>
    </w:p>
    <w:p>
      <w:pPr>
        <w:numPr>
          <w:ilvl w:val="0"/>
          <w:numId w:val="0"/>
        </w:numPr>
        <w:ind w:left="0" w:firstLine="482"/>
        <w:keepLines w:val="0"/>
        <w:keepNext w:val="0"/>
        <w:pageBreakBefore w:val="0"/>
        <w:spacing w:line="44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3.人员配置分 </w:t>
      </w:r>
      <w:r>
        <w:rPr>
          <w:rFonts w:hint="eastAsia" w:ascii="宋体" w:hAnsi="宋体" w:cs="宋体"/>
          <w:b/>
          <w:bCs/>
          <w:sz w:val="24"/>
          <w:szCs w:val="24"/>
          <w:lang w:val="en-US" w:eastAsia="zh-CN" w:bidi="ar-SA"/>
        </w:rPr>
        <w:t xml:space="preserve">24</w:t>
      </w:r>
      <w:r>
        <w:rPr>
          <w:rFonts w:hint="eastAsia" w:ascii="宋体" w:hAnsi="宋体" w:eastAsia="宋体" w:cs="宋体"/>
          <w:b/>
          <w:bCs/>
          <w:sz w:val="24"/>
          <w:szCs w:val="24"/>
          <w:lang w:val="en-US" w:eastAsia="zh-CN" w:bidi="ar-SA"/>
        </w:rPr>
        <w:t xml:space="preserve">.0 分</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3.1.项目负责人 </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p>
    <w:p>
      <w:pPr>
        <w:ind w:firstLine="480"/>
        <w:keepLines w:val="0"/>
        <w:keepNext w:val="0"/>
        <w:pageBreakBefore w:val="0"/>
        <w:spacing w:line="440" w:lineRule="exact"/>
        <w:widowControl w:val="off"/>
        <w:rPr>
          <w:rFonts w:hint="eastAsia" w:eastAsia="宋体"/>
          <w:b w:val="0"/>
          <w:bCs w:val="0"/>
          <w:sz w:val="24"/>
          <w:highlight w:val="white"/>
          <w:lang w:eastAsia="zh-CN"/>
        </w:rPr>
      </w:pPr>
      <w:r>
        <w:rPr>
          <w:rFonts w:hint="eastAsia" w:ascii="宋体" w:hAnsi="宋体" w:eastAsia="宋体" w:cs="宋体"/>
          <w:sz w:val="24"/>
          <w:szCs w:val="24"/>
          <w:lang w:val="en-US" w:eastAsia="zh-CN"/>
        </w:rPr>
        <w:t xml:space="preserve">拟派项目负责人具有给排水工程或环境工程或化</w:t>
      </w:r>
      <w:r>
        <w:rPr>
          <w:rFonts w:hint="eastAsia" w:ascii="宋体" w:hAnsi="宋体" w:cs="宋体"/>
          <w:sz w:val="24"/>
          <w:szCs w:val="24"/>
          <w:lang w:val="en-US" w:eastAsia="zh-CN"/>
        </w:rPr>
        <w:t xml:space="preserve">工</w:t>
      </w:r>
      <w:r>
        <w:rPr>
          <w:rFonts w:hint="eastAsia" w:ascii="宋体" w:hAnsi="宋体" w:eastAsia="宋体" w:cs="宋体"/>
          <w:sz w:val="24"/>
          <w:szCs w:val="24"/>
          <w:lang w:val="en-US" w:eastAsia="zh-CN"/>
        </w:rPr>
        <w:t xml:space="preserve">工程相关专业高级工程师（或以上）技术职称的，得</w:t>
      </w: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分。</w:t>
      </w:r>
      <w:r>
        <w:rPr>
          <w:rFonts w:hint="eastAsia"/>
          <w:b w:val="0"/>
          <w:bCs w:val="0"/>
          <w:sz w:val="24"/>
          <w:highlight w:val="white"/>
        </w:rPr>
        <w:t xml:space="preserve">（请在投标文件中提供人员相关证书及投标人为其缴纳</w:t>
      </w:r>
      <w:r>
        <w:rPr>
          <w:rFonts w:hint="eastAsia"/>
          <w:b w:val="0"/>
          <w:bCs w:val="0"/>
          <w:sz w:val="24"/>
          <w:highlight w:val="white"/>
          <w:lang w:eastAsia="zh-CN"/>
        </w:rPr>
        <w:t xml:space="preserve">的</w:t>
      </w:r>
      <w:r>
        <w:rPr>
          <w:rFonts w:hint="eastAsia"/>
          <w:b w:val="0"/>
          <w:bCs w:val="0"/>
          <w:sz w:val="24"/>
          <w:highlight w:val="white"/>
        </w:rPr>
        <w:t xml:space="preserve">近</w:t>
      </w:r>
      <w:r>
        <w:rPr>
          <w:rFonts w:hint="eastAsia"/>
          <w:b w:val="0"/>
          <w:bCs w:val="0"/>
          <w:sz w:val="24"/>
          <w:highlight w:val="white"/>
          <w:lang w:val="en-US" w:eastAsia="zh-CN"/>
        </w:rPr>
        <w:t xml:space="preserve">期</w:t>
      </w:r>
      <w:r>
        <w:rPr>
          <w:rFonts w:hint="eastAsia"/>
          <w:b w:val="0"/>
          <w:bCs w:val="0"/>
          <w:sz w:val="24"/>
          <w:highlight w:val="white"/>
        </w:rPr>
        <w:t xml:space="preserve">社保证明，不提供不得分）</w:t>
      </w:r>
      <w:r>
        <w:rPr>
          <w:rFonts w:hint="eastAsia"/>
          <w:b w:val="0"/>
          <w:bCs w:val="0"/>
          <w:sz w:val="24"/>
          <w:highlight w:val="white"/>
          <w:lang w:eastAsia="zh-CN"/>
        </w:rPr>
        <w:t xml:space="preserve">【</w:t>
      </w:r>
      <w:r>
        <w:rPr>
          <w:rFonts w:hint="eastAsia"/>
          <w:b w:val="0"/>
          <w:bCs w:val="0"/>
          <w:sz w:val="24"/>
          <w:highlight w:val="white"/>
          <w:lang w:val="en-US" w:eastAsia="zh-CN"/>
        </w:rPr>
        <w:t xml:space="preserve">0/3</w:t>
      </w:r>
      <w:r>
        <w:rPr>
          <w:rFonts w:hint="eastAsia"/>
          <w:b w:val="0"/>
          <w:bCs w:val="0"/>
          <w:sz w:val="24"/>
          <w:highlight w:val="white"/>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3.2.项目组成员（项目负责人除外）数量  </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 </w:t>
      </w:r>
      <w:r/>
    </w:p>
    <w:p>
      <w:pPr>
        <w:ind w:firstLine="480"/>
        <w:keepLines w:val="0"/>
        <w:keepNext w:val="0"/>
        <w:pageBreakBefore w:val="0"/>
        <w:spacing w:line="440" w:lineRule="exact"/>
        <w:widowControl w:val="off"/>
        <w:rPr>
          <w:rFonts w:hint="eastAsia" w:eastAsia="宋体"/>
          <w:b w:val="0"/>
          <w:bCs w:val="0"/>
          <w:sz w:val="24"/>
          <w:highlight w:val="white"/>
          <w:lang w:eastAsia="zh-CN"/>
        </w:rPr>
      </w:pPr>
      <w:r>
        <w:rPr>
          <w:rFonts w:hint="eastAsia" w:ascii="宋体" w:hAnsi="宋体" w:eastAsia="宋体" w:cs="宋体"/>
          <w:sz w:val="24"/>
          <w:szCs w:val="24"/>
          <w:highlight w:val="none"/>
          <w:lang w:val="en-US" w:eastAsia="zh-CN"/>
        </w:rPr>
        <w:t xml:space="preserve">拟投入项目组成员（项目负责人除外）达到</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en-US" w:eastAsia="zh-CN"/>
        </w:rPr>
        <w:t xml:space="preserve">人的得基本分</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分，每增加2人加0.5分，本项最多得</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b w:val="0"/>
          <w:bCs w:val="0"/>
          <w:sz w:val="24"/>
          <w:highlight w:val="none"/>
        </w:rPr>
        <w:t xml:space="preserve">（请在投标文件中提供人员相关证书及投标人为其缴纳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w:t>
      </w:r>
      <w:r>
        <w:rPr>
          <w:rFonts w:hint="eastAsia"/>
          <w:b w:val="0"/>
          <w:bCs w:val="0"/>
          <w:sz w:val="24"/>
          <w:highlight w:val="white"/>
        </w:rPr>
        <w:t xml:space="preserve">不提供不得分）</w:t>
      </w:r>
      <w:r>
        <w:rPr>
          <w:rFonts w:hint="eastAsia"/>
          <w:b w:val="0"/>
          <w:bCs w:val="0"/>
          <w:sz w:val="24"/>
          <w:highlight w:val="white"/>
          <w:lang w:eastAsia="zh-CN"/>
        </w:rPr>
        <w:t xml:space="preserve">【</w:t>
      </w:r>
      <w:r>
        <w:rPr>
          <w:rFonts w:hint="eastAsia"/>
          <w:b w:val="0"/>
          <w:bCs w:val="0"/>
          <w:sz w:val="24"/>
          <w:highlight w:val="white"/>
          <w:lang w:val="en-US" w:eastAsia="zh-CN"/>
        </w:rPr>
        <w:t xml:space="preserve">0-4</w:t>
      </w:r>
      <w:r>
        <w:rPr>
          <w:rFonts w:hint="eastAsia"/>
          <w:b w:val="0"/>
          <w:bCs w:val="0"/>
          <w:sz w:val="24"/>
          <w:highlight w:val="white"/>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3.3.项目组成员（项目负责人除外）职称 </w:t>
      </w:r>
      <w:r>
        <w:rPr>
          <w:rFonts w:hint="eastAsia" w:ascii="宋体" w:hAnsi="宋体" w:cs="宋体"/>
          <w:sz w:val="24"/>
          <w:szCs w:val="24"/>
          <w:highlight w:val="none"/>
          <w:lang w:val="en-US" w:eastAsia="zh-CN"/>
        </w:rPr>
        <w:t xml:space="preserve">17</w:t>
      </w:r>
      <w:r>
        <w:rPr>
          <w:rFonts w:hint="eastAsia" w:ascii="宋体" w:hAnsi="宋体" w:eastAsia="宋体" w:cs="宋体"/>
          <w:sz w:val="24"/>
          <w:szCs w:val="24"/>
          <w:highlight w:val="none"/>
          <w:lang w:val="en-US" w:eastAsia="zh-CN"/>
        </w:rPr>
        <w:t xml:space="preserve">分</w:t>
      </w:r>
      <w:r/>
    </w:p>
    <w:p>
      <w:pPr>
        <w:ind w:firstLine="480"/>
        <w:keepLines w:val="0"/>
        <w:keepNext w:val="0"/>
        <w:pageBreakBefore w:val="0"/>
        <w:spacing w:line="440" w:lineRule="exact"/>
        <w:widowControl w:val="off"/>
        <w:rPr>
          <w:rFonts w:hint="eastAsia" w:eastAsia="宋体"/>
          <w:b w:val="0"/>
          <w:bCs w:val="0"/>
          <w:sz w:val="24"/>
          <w:highlight w:val="none"/>
          <w:lang w:eastAsia="zh-CN"/>
        </w:rPr>
      </w:pPr>
      <w:r>
        <w:rPr>
          <w:rFonts w:hint="eastAsia" w:ascii="宋体" w:hAnsi="宋体" w:eastAsia="宋体" w:cs="宋体"/>
          <w:sz w:val="24"/>
          <w:szCs w:val="24"/>
          <w:highlight w:val="none"/>
          <w:lang w:val="en-US" w:eastAsia="zh-CN"/>
        </w:rPr>
        <w:t xml:space="preserve">（1）投标人针对本项目拟配备的项目组成员中具有与本项目相关专业中级（或以上） 的，有1人得</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lang w:val="en-US" w:eastAsia="zh-CN"/>
        </w:rPr>
        <w:t xml:space="preserve">分</w:t>
      </w:r>
      <w:r>
        <w:rPr>
          <w:rFonts w:hint="eastAsia" w:ascii="宋体" w:hAnsi="宋体" w:cs="宋体"/>
          <w:sz w:val="24"/>
          <w:szCs w:val="24"/>
          <w:highlight w:val="none"/>
          <w:lang w:val="en-US" w:eastAsia="zh-CN"/>
        </w:rPr>
        <w:t xml:space="preserve">。</w:t>
      </w:r>
      <w:r>
        <w:rPr>
          <w:rFonts w:hint="eastAsia"/>
          <w:b w:val="0"/>
          <w:bCs w:val="0"/>
          <w:sz w:val="24"/>
          <w:highlight w:val="none"/>
        </w:rPr>
        <w:t xml:space="preserve">（请在投标文件中提供人员相关证书及投标人为其缴纳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b w:val="0"/>
          <w:bCs w:val="0"/>
          <w:sz w:val="24"/>
          <w:highlight w:val="none"/>
          <w:lang w:eastAsia="zh-CN"/>
        </w:rPr>
        <w:t xml:space="preserve">【</w:t>
      </w:r>
      <w:r>
        <w:rPr>
          <w:rFonts w:hint="eastAsia"/>
          <w:b w:val="0"/>
          <w:bCs w:val="0"/>
          <w:sz w:val="24"/>
          <w:highlight w:val="none"/>
          <w:lang w:val="en-US" w:eastAsia="zh-CN"/>
        </w:rPr>
        <w:t xml:space="preserve">0-8</w:t>
      </w:r>
      <w:r>
        <w:rPr>
          <w:rFonts w:hint="eastAsia"/>
          <w:b w:val="0"/>
          <w:bCs w:val="0"/>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（2）投标人针对本项目拟配备的项目组成员中具有与本项目相关专业高级（或以上）职称的，有1人得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rPr>
          <w:rFonts w:hint="eastAsia"/>
          <w:b w:val="0"/>
          <w:bCs w:val="0"/>
          <w:sz w:val="24"/>
          <w:highlight w:val="none"/>
        </w:rPr>
        <w:t xml:space="preserve">（请在投标文件中提供人员相关证书及投标人为其缴纳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b w:val="0"/>
          <w:bCs w:val="0"/>
          <w:sz w:val="24"/>
          <w:highlight w:val="none"/>
          <w:lang w:eastAsia="zh-CN"/>
        </w:rPr>
        <w:t xml:space="preserve">【</w:t>
      </w:r>
      <w:r>
        <w:rPr>
          <w:rFonts w:hint="eastAsia"/>
          <w:b w:val="0"/>
          <w:bCs w:val="0"/>
          <w:sz w:val="24"/>
          <w:highlight w:val="none"/>
          <w:lang w:val="en-US" w:eastAsia="zh-CN"/>
        </w:rPr>
        <w:t xml:space="preserve">0-3</w:t>
      </w:r>
      <w:r>
        <w:rPr>
          <w:rFonts w:hint="eastAsia"/>
          <w:b w:val="0"/>
          <w:bCs w:val="0"/>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（3）投标人针对本项目拟配备的项目组成员中具有注册环保工程师的，有1人得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分，最多得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rPr>
          <w:rFonts w:hint="eastAsia"/>
          <w:b w:val="0"/>
          <w:bCs w:val="0"/>
          <w:sz w:val="24"/>
          <w:highlight w:val="none"/>
        </w:rPr>
        <w:t xml:space="preserve">（请在投标文件中提供人员相关证书及投标人为其缴纳</w:t>
      </w:r>
      <w:r>
        <w:rPr>
          <w:rFonts w:hint="eastAsia"/>
          <w:b w:val="0"/>
          <w:bCs w:val="0"/>
          <w:sz w:val="24"/>
          <w:highlight w:val="none"/>
          <w:lang w:eastAsia="zh-CN"/>
        </w:rPr>
        <w:t xml:space="preserve">的</w:t>
      </w:r>
      <w:r>
        <w:rPr>
          <w:rFonts w:hint="eastAsia"/>
          <w:b w:val="0"/>
          <w:bCs w:val="0"/>
          <w:sz w:val="24"/>
          <w:highlight w:val="none"/>
        </w:rPr>
        <w:t xml:space="preserve">近</w:t>
      </w:r>
      <w:r>
        <w:rPr>
          <w:rFonts w:hint="eastAsia"/>
          <w:b w:val="0"/>
          <w:bCs w:val="0"/>
          <w:sz w:val="24"/>
          <w:highlight w:val="none"/>
          <w:lang w:val="en-US" w:eastAsia="zh-CN"/>
        </w:rPr>
        <w:t xml:space="preserve">期</w:t>
      </w:r>
      <w:r>
        <w:rPr>
          <w:rFonts w:hint="eastAsia"/>
          <w:b w:val="0"/>
          <w:bCs w:val="0"/>
          <w:sz w:val="24"/>
          <w:highlight w:val="none"/>
        </w:rPr>
        <w:t xml:space="preserve">社保证明，不提供不得分）</w:t>
      </w:r>
      <w:r>
        <w:rPr>
          <w:rFonts w:hint="eastAsia"/>
          <w:b w:val="0"/>
          <w:bCs w:val="0"/>
          <w:sz w:val="24"/>
          <w:highlight w:val="none"/>
          <w:lang w:eastAsia="zh-CN"/>
        </w:rPr>
        <w:t xml:space="preserve">【</w:t>
      </w:r>
      <w:r>
        <w:rPr>
          <w:rFonts w:hint="eastAsia"/>
          <w:b w:val="0"/>
          <w:bCs w:val="0"/>
          <w:sz w:val="24"/>
          <w:highlight w:val="none"/>
          <w:lang w:val="en-US" w:eastAsia="zh-CN"/>
        </w:rPr>
        <w:t xml:space="preserve">0-6</w:t>
      </w:r>
      <w:r>
        <w:rPr>
          <w:rFonts w:hint="eastAsia"/>
          <w:b w:val="0"/>
          <w:bCs w:val="0"/>
          <w:sz w:val="24"/>
          <w:highlight w:val="none"/>
          <w:lang w:eastAsia="zh-CN"/>
        </w:rPr>
        <w:t xml:space="preserve">】</w:t>
      </w:r>
      <w:r/>
    </w:p>
    <w:p>
      <w:pPr>
        <w:numPr>
          <w:ilvl w:val="0"/>
          <w:numId w:val="0"/>
        </w:numPr>
        <w:ind w:left="0" w:firstLine="482"/>
        <w:keepLines w:val="0"/>
        <w:keepNext w:val="0"/>
        <w:pageBreakBefore w:val="0"/>
        <w:spacing w:line="440" w:lineRule="exact"/>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4.设备配置分 4.0 分</w:t>
      </w:r>
      <w:r/>
    </w:p>
    <w:p>
      <w:pPr>
        <w:ind w:firstLine="480"/>
        <w:keepLines w:val="0"/>
        <w:keepNext w:val="0"/>
        <w:pageBreakBefore w:val="0"/>
        <w:spacing w:line="44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4.1.设备配置情况 4分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lang w:val="en-US" w:eastAsia="zh-CN"/>
        </w:rPr>
        <w:t xml:space="preserve">投标人具有①液相色谱质谱联用仪②液相色谱仪③气相色谱质谱联用仪④气相色谱仪⑤弱α、β放射性检测仪⑥ICP-MS（电感耦合等离子体质谱仪）⑦离子色谱仪⑧原子吸收仪的，投标人为本项目配置的设备中的有上述设</w:t>
      </w:r>
      <w:r>
        <w:rPr>
          <w:rFonts w:hint="eastAsia" w:ascii="宋体" w:hAnsi="宋体" w:eastAsia="宋体" w:cs="宋体"/>
          <w:color w:val="auto"/>
          <w:sz w:val="24"/>
          <w:szCs w:val="24"/>
          <w:highlight w:val="none"/>
          <w:lang w:val="en-US" w:eastAsia="zh-CN"/>
        </w:rPr>
        <w:t xml:space="preserve">备的其中4种得2分，在此基础上每多其中1种加0.5分，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最多得4分（请在投标文件中提供设备的有效检定/校准证书扫描件，不提供不得分）。</w:t>
      </w:r>
      <w:r>
        <w:rPr>
          <w:rFonts w:hint="eastAsia" w:ascii="宋体" w:hAnsi="宋体" w:cs="宋体"/>
          <w:color w:val="auto"/>
          <w:sz w:val="24"/>
          <w:szCs w:val="24"/>
          <w:highlight w:val="none"/>
          <w:lang w:val="en-US" w:eastAsia="zh-CN"/>
        </w:rPr>
        <w:t xml:space="preserve">【0-4】</w:t>
      </w:r>
      <w:r/>
    </w:p>
    <w:p>
      <w:pPr>
        <w:numPr>
          <w:ilvl w:val="0"/>
          <w:numId w:val="0"/>
        </w:numPr>
        <w:ind w:left="0" w:firstLine="482"/>
        <w:keepLines w:val="0"/>
        <w:keepNext w:val="0"/>
        <w:pageBreakBefore w:val="0"/>
        <w:spacing w:line="440" w:lineRule="exact"/>
        <w:widowControl w:val="off"/>
        <w:rPr>
          <w:rFonts w:hint="eastAsia" w:ascii="宋体" w:hAnsi="宋体" w:eastAsia="宋体" w:cs="宋体"/>
          <w:b/>
          <w:bCs/>
          <w:color w:val="auto"/>
          <w:sz w:val="24"/>
          <w:szCs w:val="24"/>
          <w:highlight w:val="none"/>
          <w:lang w:val="en-US" w:eastAsia="zh-CN" w:bidi="ar-SA"/>
        </w:rPr>
        <w:outlineLvl w:val="9"/>
      </w:pPr>
      <w:r>
        <w:rPr>
          <w:rFonts w:hint="eastAsia" w:ascii="宋体" w:hAnsi="宋体" w:eastAsia="宋体" w:cs="宋体"/>
          <w:b/>
          <w:bCs/>
          <w:color w:val="auto"/>
          <w:sz w:val="24"/>
          <w:szCs w:val="24"/>
          <w:highlight w:val="none"/>
          <w:lang w:val="en-US" w:eastAsia="zh-CN" w:bidi="ar-SA"/>
        </w:rPr>
        <w:t xml:space="preserve">5.履约能力及其他分 </w:t>
      </w:r>
      <w:r>
        <w:rPr>
          <w:rFonts w:hint="eastAsia" w:ascii="宋体" w:hAnsi="宋体" w:cs="宋体"/>
          <w:b/>
          <w:bCs/>
          <w:color w:val="auto"/>
          <w:sz w:val="24"/>
          <w:szCs w:val="24"/>
          <w:highlight w:val="none"/>
          <w:lang w:val="en-US" w:eastAsia="zh-CN" w:bidi="ar-SA"/>
        </w:rPr>
        <w:t xml:space="preserve">22</w:t>
      </w:r>
      <w:r>
        <w:rPr>
          <w:rFonts w:hint="eastAsia" w:ascii="宋体" w:hAnsi="宋体" w:eastAsia="宋体" w:cs="宋体"/>
          <w:b/>
          <w:bCs/>
          <w:color w:val="auto"/>
          <w:sz w:val="24"/>
          <w:szCs w:val="24"/>
          <w:highlight w:val="none"/>
          <w:lang w:val="en-US" w:eastAsia="zh-CN" w:bidi="ar-SA"/>
        </w:rPr>
        <w:t xml:space="preserve">.0 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5.1.检测能力 </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投标人具有通过实验室资质认定能力的生活饮用水及其源水、城镇供水类别项目在120项以下的不得分，达到120项的，得1分，每超过10项的加</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分。请在投标文件中注明项目合计数，并提供资质认定证书，证书附表或省市场监督管理局网站查询出的检测能力截图等相关证明，不提供或提供不全不得分。</w:t>
      </w:r>
      <w:r>
        <w:rPr>
          <w:rFonts w:hint="eastAsia" w:ascii="宋体" w:hAnsi="宋体" w:cs="宋体"/>
          <w:color w:val="auto"/>
          <w:sz w:val="24"/>
          <w:szCs w:val="24"/>
          <w:highlight w:val="none"/>
          <w:lang w:val="en-US" w:eastAsia="zh-CN"/>
        </w:rPr>
        <w:t xml:space="preserve">【0-2】</w:t>
      </w:r>
      <w:r/>
    </w:p>
    <w:p>
      <w:pPr>
        <w:ind w:firstLine="536"/>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pacing w:val="14"/>
          <w:sz w:val="24"/>
          <w:szCs w:val="24"/>
          <w:highlight w:val="none"/>
          <w:lang w:eastAsia="zh-CN"/>
        </w:rPr>
        <w:t xml:space="preserve">（</w:t>
      </w:r>
      <w:r>
        <w:rPr>
          <w:rFonts w:hint="eastAsia" w:ascii="宋体" w:hAnsi="宋体" w:eastAsia="宋体" w:cs="宋体"/>
          <w:color w:val="auto"/>
          <w:spacing w:val="14"/>
          <w:sz w:val="24"/>
          <w:szCs w:val="24"/>
          <w:highlight w:val="none"/>
          <w:lang w:val="en-US" w:eastAsia="zh-CN"/>
        </w:rPr>
        <w:t xml:space="preserve">2</w:t>
      </w:r>
      <w:r>
        <w:rPr>
          <w:rFonts w:hint="eastAsia" w:ascii="宋体" w:hAnsi="宋体" w:eastAsia="宋体" w:cs="宋体"/>
          <w:color w:val="auto"/>
          <w:spacing w:val="14"/>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投标人的检验检测机构资质认定证书附表中</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 ①“ 城镇污水 ”②“ 城镇污水处理厂污泥 ”③“水和废水 ”3 个类别的检测项目达到</w:t>
      </w:r>
      <w:r>
        <w:rPr>
          <w:rFonts w:hint="eastAsia" w:ascii="宋体" w:hAnsi="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lang w:val="en-US" w:eastAsia="zh-CN"/>
        </w:rPr>
        <w:t xml:space="preserve">项(按序号计)的得基本分</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 ；每增加 10 项加 </w:t>
      </w:r>
      <w:r>
        <w:rPr>
          <w:rFonts w:hint="eastAsia" w:ascii="宋体" w:hAnsi="宋体" w:cs="宋体"/>
          <w:color w:val="auto"/>
          <w:sz w:val="24"/>
          <w:szCs w:val="24"/>
          <w:highlight w:val="none"/>
          <w:lang w:val="en-US" w:eastAsia="zh-CN"/>
        </w:rPr>
        <w:t xml:space="preserve">0.5</w:t>
      </w:r>
      <w:r>
        <w:rPr>
          <w:rFonts w:hint="eastAsia" w:ascii="宋体" w:hAnsi="宋体" w:eastAsia="宋体" w:cs="宋体"/>
          <w:color w:val="auto"/>
          <w:sz w:val="24"/>
          <w:szCs w:val="24"/>
          <w:highlight w:val="none"/>
          <w:lang w:val="en-US" w:eastAsia="zh-CN"/>
        </w:rPr>
        <w:t xml:space="preserve"> 分 ；本项最多得 2分（请在投标文件中提供相关证明的扫描件，不提供不得分）。</w:t>
      </w:r>
      <w:r>
        <w:rPr>
          <w:rFonts w:hint="eastAsia" w:ascii="宋体" w:hAnsi="宋体" w:cs="宋体"/>
          <w:color w:val="auto"/>
          <w:sz w:val="24"/>
          <w:szCs w:val="24"/>
          <w:highlight w:val="none"/>
          <w:lang w:val="en-US" w:eastAsia="zh-CN"/>
        </w:rPr>
        <w:t xml:space="preserve">【0-2】</w:t>
      </w:r>
      <w:bookmarkStart w:id="199" w:name="_GoBack"/>
      <w:r/>
      <w:bookmarkEnd w:id="199"/>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5.2.类似业绩 </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年1月以来（以合同签订日期为准）承担过的类似业绩，有一份得1分，最多得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分。请在投标文件中提供合同等有效证明，如合同中不能反映，须提供其他材料予以佐证，不提供或提供不全不得分。</w:t>
      </w:r>
      <w:r>
        <w:rPr>
          <w:rFonts w:hint="eastAsia" w:ascii="宋体" w:hAnsi="宋体" w:cs="宋体"/>
          <w:color w:val="auto"/>
          <w:sz w:val="24"/>
          <w:szCs w:val="24"/>
          <w:highlight w:val="none"/>
          <w:lang w:val="en-US" w:eastAsia="zh-CN"/>
        </w:rPr>
        <w:t xml:space="preserve">【0-6】</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5.3.检测报告 </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年1月以来出具过的关于水源水109项CMA报告、自来水厂出厂水97项CMA报告，每提供1种得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分，最多得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分。在此基础上，再由评审专家审核，每发现一处错误扣0.5分，扣完为止。请在投标文件中提供相关报告，不提供不得分。</w:t>
      </w:r>
      <w:r>
        <w:rPr>
          <w:rFonts w:hint="eastAsia" w:ascii="宋体" w:hAnsi="宋体" w:cs="宋体"/>
          <w:color w:val="auto"/>
          <w:sz w:val="24"/>
          <w:szCs w:val="24"/>
          <w:highlight w:val="none"/>
          <w:lang w:val="en-US" w:eastAsia="zh-CN"/>
        </w:rPr>
        <w:t xml:space="preserve">【0-2】</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5.4.能力验证 </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eastAsia="zh-CN"/>
        </w:rPr>
        <w:t xml:space="preserve">分</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投标人提供202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年1月以来参加的各类相关能力验证（按照“计划编号”统计，如果一个计划中含有多个参数，只计一次），</w:t>
      </w:r>
      <w:r>
        <w:rPr>
          <w:rFonts w:hint="eastAsia" w:ascii="宋体" w:hAnsi="宋体"/>
          <w:color w:val="auto"/>
          <w:sz w:val="24"/>
          <w:highlight w:val="none"/>
        </w:rPr>
        <w:t xml:space="preserve">取得评价结果为“满意”的，每份证书得0.5分，最高得</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分；其中“满意”评价项目中内有微生物领域内容的再加1分</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本项最高得</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分；</w:t>
      </w:r>
      <w:r>
        <w:rPr>
          <w:rFonts w:hint="eastAsia" w:ascii="宋体" w:hAnsi="宋体" w:eastAsia="宋体" w:cs="宋体"/>
          <w:color w:val="auto"/>
          <w:sz w:val="24"/>
          <w:szCs w:val="24"/>
          <w:highlight w:val="none"/>
          <w:lang w:val="en-US" w:eastAsia="zh-CN"/>
        </w:rPr>
        <w:t xml:space="preserve">请在投标文件中提供有效证明，不提供不得分</w:t>
      </w:r>
      <w:r>
        <w:rPr>
          <w:rFonts w:hint="eastAsia" w:ascii="宋体" w:hAnsi="宋体" w:cs="宋体"/>
          <w:color w:val="auto"/>
          <w:sz w:val="24"/>
          <w:szCs w:val="24"/>
          <w:highlight w:val="none"/>
          <w:lang w:val="en-US" w:eastAsia="zh-CN"/>
        </w:rPr>
        <w:t xml:space="preserve">。【0-7】</w:t>
      </w:r>
      <w:r/>
    </w:p>
    <w:p>
      <w:pPr>
        <w:ind w:firstLine="480"/>
        <w:keepLines w:val="0"/>
        <w:keepNext w:val="0"/>
        <w:pageBreakBefore w:val="0"/>
        <w:spacing w:line="440" w:lineRule="exact"/>
        <w:widowControl w:val="off"/>
        <w:rPr>
          <w:rFonts w:hint="default" w:ascii="宋体" w:hAnsi="宋体" w:cs="宋体"/>
          <w:color w:val="auto"/>
          <w:sz w:val="24"/>
          <w:highlight w:val="none"/>
        </w:rPr>
      </w:pPr>
      <w:r>
        <w:rPr>
          <w:rFonts w:hint="eastAsia" w:ascii="宋体" w:hAnsi="宋体" w:cs="宋体"/>
          <w:color w:val="auto"/>
          <w:sz w:val="24"/>
          <w:szCs w:val="24"/>
          <w:highlight w:val="none"/>
          <w:lang w:val="en-US" w:eastAsia="zh-CN"/>
        </w:rPr>
        <w:t xml:space="preserve">5.5</w:t>
      </w:r>
      <w:r>
        <w:rPr>
          <w:rFonts w:hint="eastAsia" w:ascii="宋体" w:hAnsi="宋体" w:cs="宋体"/>
          <w:color w:val="auto"/>
          <w:sz w:val="24"/>
          <w:highlight w:val="none"/>
          <w:lang w:val="en-US" w:eastAsia="zh-CN"/>
        </w:rPr>
        <w:t xml:space="preserve">.相关证书 3分</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同时具有有效的质量管理体系认证、环境管理体系认证、职业健康安全管理体系认证的得</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0/1.5</w:t>
      </w:r>
      <w:r>
        <w:rPr>
          <w:rFonts w:hint="eastAsia" w:ascii="宋体" w:hAnsi="宋体" w:cs="宋体"/>
          <w:color w:val="auto"/>
          <w:sz w:val="24"/>
          <w:highlight w:val="none"/>
          <w:lang w:eastAsia="zh-CN"/>
        </w:rPr>
        <w:t xml:space="preserve">】</w:t>
      </w:r>
      <w:r/>
    </w:p>
    <w:p>
      <w:pPr>
        <w:ind w:firstLine="480"/>
        <w:keepLines w:val="0"/>
        <w:keepNext w:val="0"/>
        <w:pageBreakBefore w:val="0"/>
        <w:spacing w:line="440" w:lineRule="exact"/>
        <w:widowControl w:val="off"/>
        <w:rPr>
          <w:rFonts w:hint="default"/>
          <w:color w:val="auto"/>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投标人</w:t>
      </w:r>
      <w:r>
        <w:rPr>
          <w:rFonts w:hint="eastAsia" w:ascii="宋体" w:hAnsi="宋体" w:cs="宋体"/>
          <w:color w:val="auto"/>
          <w:sz w:val="24"/>
          <w:highlight w:val="none"/>
        </w:rPr>
        <w:t xml:space="preserve">具有国家实验室认可CNAS资质的得1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0/1.5</w:t>
      </w:r>
      <w:r>
        <w:rPr>
          <w:rFonts w:hint="eastAsia" w:ascii="宋体" w:hAnsi="宋体" w:cs="宋体"/>
          <w:color w:val="auto"/>
          <w:sz w:val="24"/>
          <w:highlight w:val="none"/>
          <w:lang w:eastAsia="zh-CN"/>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76"/>
        <w:keepLines w:val="0"/>
        <w:keepNext w:val="0"/>
        <w:pageBreakBefore w:val="0"/>
        <w:spacing w:line="440" w:lineRule="exact"/>
        <w:widowControl w:val="off"/>
        <w:rPr>
          <w:rFonts w:hint="eastAsia" w:ascii="宋体" w:hAnsi="宋体" w:eastAsia="宋体" w:cs="宋体"/>
          <w:color w:val="auto"/>
          <w:sz w:val="24"/>
          <w:szCs w:val="24"/>
          <w:highlight w:val="none"/>
        </w:rPr>
      </w:pPr>
      <w:r>
        <w:rPr>
          <w:rFonts w:ascii="宋体" w:hAnsi="宋体" w:eastAsia="宋体" w:cs="宋体"/>
          <w:color w:val="auto"/>
          <w:spacing w:val="-1"/>
          <w:sz w:val="24"/>
          <w:szCs w:val="24"/>
          <w:highlight w:val="none"/>
        </w:rPr>
        <w:t xml:space="preserve">注:以上证明材料，不提供不得分。</w:t>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440" w:lineRule="exact"/>
        <w:rPr>
          <w:rFonts w:hint="eastAsia" w:ascii="宋体" w:hAnsi="宋体" w:eastAsia="宋体" w:cs="宋体"/>
          <w:sz w:val="24"/>
          <w:szCs w:val="24"/>
        </w:rPr>
      </w:pPr>
      <w:r>
        <w:rPr>
          <w:rFonts w:hint="eastAsia" w:ascii="宋体" w:hAnsi="宋体" w:eastAsia="宋体" w:cs="宋体"/>
          <w:sz w:val="24"/>
          <w:szCs w:val="24"/>
        </w:rPr>
      </w:r>
      <w:bookmarkEnd w:id="154"/>
      <w:bookmarkEnd w:id="155"/>
      <w:bookmarkEnd w:id="162"/>
      <w:bookmarkEnd w:id="163"/>
      <w:bookmarkEnd w:id="164"/>
      <w:bookmarkEnd w:id="186"/>
      <w:r/>
    </w:p>
    <w:p>
      <w:pPr>
        <w:numPr>
          <w:ilvl w:val="0"/>
          <w:numId w:val="2"/>
        </w:numPr>
        <w:ind w:left="0" w:firstLine="0"/>
        <w:jc w:val="center"/>
        <w:keepLines w:val="0"/>
        <w:keepNext w:val="0"/>
        <w:pageBreakBefore/>
        <w:spacing w:before="0" w:after="20" w:line="480" w:lineRule="exact"/>
        <w:widowControl w:val="off"/>
        <w:rPr>
          <w:rFonts w:hint="eastAsia" w:ascii="黑体" w:hAnsi="宋体" w:eastAsia="黑体" w:cs="宋体"/>
          <w:b/>
          <w:bCs/>
          <w:sz w:val="44"/>
          <w:szCs w:val="44"/>
        </w:rPr>
        <w:outlineLvl w:val="0"/>
      </w:pPr>
      <w:r>
        <w:rPr>
          <w:rFonts w:hint="eastAsia" w:ascii="宋体" w:hAnsi="宋体" w:eastAsia="宋体" w:cs="宋体"/>
          <w:b/>
          <w:bCs/>
          <w:sz w:val="32"/>
          <w:szCs w:val="32"/>
          <w:highlight w:val="none"/>
          <w:lang w:val="en-US" w:eastAsia="zh-CN" w:bidi="ar-SA"/>
        </w:rPr>
        <w:t xml:space="preserve">投标文件格式</w:t>
      </w:r>
      <w:r/>
    </w:p>
    <w:p>
      <w:pPr>
        <w:ind w:firstLine="0"/>
        <w:jc w:val="center"/>
        <w:keepNext/>
        <w:rPr>
          <w:rFonts w:hint="eastAsia" w:ascii="黑体" w:hAnsi="宋体" w:eastAsia="黑体" w:cs="宋体"/>
          <w:bCs/>
          <w:sz w:val="44"/>
          <w:szCs w:val="44"/>
        </w:rPr>
        <w:outlineLvl w:val="9"/>
      </w:pPr>
      <w:r>
        <w:rPr>
          <w:rFonts w:hint="eastAsia" w:ascii="黑体" w:hAnsi="宋体" w:eastAsia="黑体" w:cs="宋体"/>
          <w:bCs/>
          <w:sz w:val="44"/>
          <w:szCs w:val="44"/>
        </w:rPr>
      </w:r>
      <w:r/>
    </w:p>
    <w:p>
      <w:pPr>
        <w:pStyle w:val="878"/>
        <w:spacing w:line="360" w:lineRule="auto"/>
        <w:tabs>
          <w:tab w:val="right" w:pos="9746" w:leader="dot"/>
        </w:tabs>
        <w:rPr>
          <w:b w:val="0"/>
          <w:bCs w:val="0"/>
          <w:sz w:val="28"/>
          <w:szCs w:val="36"/>
        </w:rPr>
      </w:pPr>
      <w:r>
        <w:rPr>
          <w:rFonts w:hint="eastAsia" w:ascii="宋体" w:hAnsi="宋体" w:eastAsia="宋体" w:cs="宋体"/>
          <w:b w:val="0"/>
          <w:bCs w:val="0"/>
          <w:sz w:val="40"/>
          <w:szCs w:val="40"/>
          <w:highlight w:val="none"/>
          <w:lang w:val="en-US" w:eastAsia="zh-CN"/>
        </w:rPr>
        <w:fldChar w:fldCharType="begin"/>
      </w:r>
      <w:r>
        <w:rPr>
          <w:rFonts w:hint="eastAsia" w:ascii="宋体" w:hAnsi="宋体" w:eastAsia="宋体" w:cs="宋体"/>
          <w:b w:val="0"/>
          <w:bCs w:val="0"/>
          <w:sz w:val="40"/>
          <w:szCs w:val="40"/>
          <w:highlight w:val="none"/>
          <w:lang w:val="en-US" w:eastAsia="zh-CN"/>
        </w:rPr>
        <w:instrText xml:space="preserve">TOC \o "1-2" \n  \u </w:instrText>
      </w:r>
      <w:r>
        <w:rPr>
          <w:rFonts w:hint="eastAsia" w:ascii="宋体" w:hAnsi="宋体" w:eastAsia="宋体" w:cs="宋体"/>
          <w:b w:val="0"/>
          <w:bCs w:val="0"/>
          <w:sz w:val="40"/>
          <w:szCs w:val="40"/>
          <w:highlight w:val="none"/>
          <w:lang w:val="en-US" w:eastAsia="zh-CN"/>
        </w:rPr>
        <w:fldChar w:fldCharType="separate"/>
      </w:r>
      <w:r>
        <w:rPr>
          <w:rFonts w:hint="eastAsia" w:ascii="宋体" w:hAnsi="宋体"/>
          <w:b w:val="0"/>
          <w:bCs w:val="0"/>
          <w:sz w:val="28"/>
          <w:szCs w:val="44"/>
        </w:rPr>
        <w:t xml:space="preserve">一、 封面</w:t>
      </w:r>
      <w:r/>
    </w:p>
    <w:p>
      <w:pPr>
        <w:pStyle w:val="884"/>
        <w:ind w:left="0" w:firstLine="0"/>
        <w:spacing w:line="360" w:lineRule="auto"/>
        <w:tabs>
          <w:tab w:val="right" w:pos="9746" w:leader="dot"/>
        </w:tabs>
        <w:rPr>
          <w:b w:val="0"/>
          <w:bCs w:val="0"/>
          <w:sz w:val="28"/>
          <w:szCs w:val="36"/>
        </w:rPr>
      </w:pPr>
      <w:r>
        <w:rPr>
          <w:rFonts w:hint="eastAsia" w:ascii="宋体" w:hAnsi="宋体"/>
          <w:b w:val="0"/>
          <w:bCs w:val="0"/>
          <w:sz w:val="28"/>
          <w:szCs w:val="44"/>
        </w:rPr>
        <w:t xml:space="preserve">二、 投标函格式</w:t>
      </w:r>
      <w:r/>
    </w:p>
    <w:p>
      <w:pPr>
        <w:pStyle w:val="884"/>
        <w:ind w:left="0" w:firstLine="0"/>
        <w:spacing w:line="360" w:lineRule="auto"/>
        <w:tabs>
          <w:tab w:val="right" w:pos="9746" w:leader="dot"/>
        </w:tabs>
        <w:rPr>
          <w:b w:val="0"/>
          <w:bCs w:val="0"/>
          <w:sz w:val="28"/>
          <w:szCs w:val="36"/>
        </w:rPr>
      </w:pPr>
      <w:r>
        <w:rPr>
          <w:rFonts w:hint="eastAsia" w:ascii="宋体" w:hAnsi="宋体"/>
          <w:b w:val="0"/>
          <w:bCs w:val="0"/>
          <w:sz w:val="28"/>
          <w:szCs w:val="44"/>
        </w:rPr>
        <w:t xml:space="preserve">三、 </w:t>
      </w:r>
      <w:r>
        <w:rPr>
          <w:rFonts w:hint="eastAsia" w:ascii="宋体" w:hAnsi="宋体" w:eastAsia="宋体" w:cs="Times New Roman"/>
          <w:b w:val="0"/>
          <w:bCs w:val="0"/>
          <w:sz w:val="28"/>
          <w:szCs w:val="44"/>
        </w:rPr>
        <w:t xml:space="preserve">开标</w:t>
      </w:r>
      <w:r>
        <w:rPr>
          <w:rFonts w:hint="eastAsia" w:ascii="宋体" w:hAnsi="宋体"/>
          <w:b w:val="0"/>
          <w:bCs w:val="0"/>
          <w:sz w:val="28"/>
          <w:szCs w:val="44"/>
        </w:rPr>
        <w:t xml:space="preserve">一览表</w:t>
      </w:r>
      <w:r/>
    </w:p>
    <w:p>
      <w:pPr>
        <w:pStyle w:val="884"/>
        <w:ind w:left="0" w:firstLine="0"/>
        <w:spacing w:line="360" w:lineRule="auto"/>
        <w:tabs>
          <w:tab w:val="right" w:pos="9746" w:leader="dot"/>
        </w:tabs>
        <w:rPr>
          <w:b w:val="0"/>
          <w:bCs w:val="0"/>
          <w:sz w:val="28"/>
          <w:szCs w:val="36"/>
        </w:rPr>
      </w:pPr>
      <w:r>
        <w:rPr>
          <w:rFonts w:hint="eastAsia" w:ascii="宋体" w:hAnsi="宋体"/>
          <w:b w:val="0"/>
          <w:bCs w:val="0"/>
          <w:sz w:val="28"/>
          <w:szCs w:val="44"/>
        </w:rPr>
        <w:t xml:space="preserve">四、 </w:t>
      </w:r>
      <w:r>
        <w:rPr>
          <w:rFonts w:hint="eastAsia" w:ascii="宋体" w:hAnsi="宋体"/>
          <w:b w:val="0"/>
          <w:bCs w:val="0"/>
          <w:sz w:val="28"/>
          <w:szCs w:val="44"/>
          <w:highlight w:val="none"/>
        </w:rPr>
        <w:t xml:space="preserve">资格</w:t>
      </w:r>
      <w:r>
        <w:rPr>
          <w:rFonts w:hint="eastAsia" w:ascii="宋体" w:hAnsi="宋体" w:eastAsia="宋体" w:cs="Times New Roman"/>
          <w:b w:val="0"/>
          <w:bCs w:val="0"/>
          <w:sz w:val="28"/>
          <w:szCs w:val="44"/>
          <w:highlight w:val="none"/>
        </w:rPr>
        <w:t xml:space="preserve">证明</w:t>
      </w:r>
      <w:r>
        <w:rPr>
          <w:rFonts w:hint="eastAsia" w:ascii="宋体" w:hAnsi="宋体"/>
          <w:b w:val="0"/>
          <w:bCs w:val="0"/>
          <w:sz w:val="28"/>
          <w:szCs w:val="44"/>
          <w:highlight w:val="none"/>
        </w:rPr>
        <w:t xml:space="preserve">文件</w:t>
      </w:r>
      <w:r/>
    </w:p>
    <w:p>
      <w:pPr>
        <w:pStyle w:val="884"/>
        <w:ind w:left="0" w:firstLine="0"/>
        <w:spacing w:line="360" w:lineRule="auto"/>
        <w:tabs>
          <w:tab w:val="right" w:pos="9746" w:leader="dot"/>
        </w:tabs>
        <w:rPr>
          <w:b w:val="0"/>
          <w:bCs w:val="0"/>
          <w:sz w:val="28"/>
          <w:szCs w:val="36"/>
        </w:rPr>
      </w:pPr>
      <w:r>
        <w:rPr>
          <w:rFonts w:hint="eastAsia"/>
          <w:b w:val="0"/>
          <w:bCs w:val="0"/>
          <w:sz w:val="28"/>
          <w:szCs w:val="44"/>
        </w:rPr>
        <w:t xml:space="preserve">五、 </w:t>
      </w:r>
      <w:r>
        <w:rPr>
          <w:rFonts w:ascii="宋体" w:hAnsi="宋体" w:eastAsia="宋体" w:cs="宋体"/>
          <w:b w:val="0"/>
          <w:bCs w:val="0"/>
          <w:color w:val="000000"/>
          <w:sz w:val="28"/>
          <w:szCs w:val="32"/>
          <w:highlight w:val="none"/>
        </w:rPr>
        <w:t xml:space="preserve">第四章</w:t>
      </w:r>
      <w:r>
        <w:rPr>
          <w:b w:val="0"/>
          <w:bCs w:val="0"/>
          <w:sz w:val="28"/>
          <w:szCs w:val="44"/>
        </w:rPr>
        <w:t xml:space="preserve">项目需求中实质性要求响应对照表</w:t>
      </w:r>
      <w:r/>
    </w:p>
    <w:p>
      <w:pPr>
        <w:pStyle w:val="884"/>
        <w:ind w:left="0" w:firstLine="0"/>
        <w:spacing w:line="360" w:lineRule="auto"/>
        <w:tabs>
          <w:tab w:val="right" w:pos="9746" w:leader="dot"/>
        </w:tabs>
        <w:rPr>
          <w:b w:val="0"/>
          <w:bCs w:val="0"/>
          <w:sz w:val="28"/>
          <w:szCs w:val="36"/>
        </w:rPr>
      </w:pPr>
      <w:r>
        <w:rPr>
          <w:rFonts w:hint="eastAsia"/>
          <w:b w:val="0"/>
          <w:bCs w:val="0"/>
          <w:sz w:val="28"/>
          <w:szCs w:val="44"/>
        </w:rPr>
        <w:t xml:space="preserve">六、 </w:t>
      </w:r>
      <w:r>
        <w:rPr>
          <w:b w:val="0"/>
          <w:bCs w:val="0"/>
          <w:sz w:val="28"/>
          <w:szCs w:val="44"/>
        </w:rPr>
        <w:t xml:space="preserve">分项报价表</w:t>
      </w:r>
      <w:r/>
    </w:p>
    <w:p>
      <w:pPr>
        <w:pStyle w:val="884"/>
        <w:ind w:left="0" w:firstLine="0"/>
        <w:spacing w:line="360" w:lineRule="auto"/>
        <w:tabs>
          <w:tab w:val="right" w:pos="9746" w:leader="dot"/>
        </w:tabs>
        <w:rPr>
          <w:b w:val="0"/>
          <w:bCs w:val="0"/>
          <w:sz w:val="28"/>
          <w:szCs w:val="36"/>
        </w:rPr>
      </w:pPr>
      <w:r>
        <w:rPr>
          <w:rFonts w:hint="eastAsia" w:ascii="Times New Roman" w:hAnsi="Times New Roman" w:eastAsia="宋体" w:cs="Times New Roman"/>
          <w:b w:val="0"/>
          <w:bCs w:val="0"/>
          <w:sz w:val="28"/>
          <w:szCs w:val="44"/>
          <w:lang w:eastAsia="zh-CN"/>
        </w:rPr>
        <w:t xml:space="preserve">七、 </w:t>
      </w:r>
      <w:r>
        <w:rPr>
          <w:rFonts w:hint="eastAsia" w:ascii="Times New Roman" w:hAnsi="Times New Roman" w:eastAsia="宋体" w:cs="Times New Roman"/>
          <w:b w:val="0"/>
          <w:bCs w:val="0"/>
          <w:sz w:val="28"/>
          <w:szCs w:val="44"/>
          <w:highlight w:val="none"/>
          <w:lang w:eastAsia="zh-CN"/>
        </w:rPr>
        <w:t xml:space="preserve">技术参数响应及偏离表</w:t>
      </w:r>
      <w:r/>
    </w:p>
    <w:p>
      <w:pPr>
        <w:pStyle w:val="884"/>
        <w:ind w:left="0" w:firstLine="0"/>
        <w:spacing w:line="360" w:lineRule="auto"/>
        <w:tabs>
          <w:tab w:val="right" w:pos="9746" w:leader="dot"/>
        </w:tabs>
        <w:rPr>
          <w:b w:val="0"/>
          <w:bCs w:val="0"/>
          <w:sz w:val="28"/>
          <w:szCs w:val="36"/>
        </w:rPr>
      </w:pPr>
      <w:r>
        <w:rPr>
          <w:rFonts w:hint="eastAsia" w:ascii="Times New Roman" w:hAnsi="Times New Roman" w:eastAsia="宋体" w:cs="Times New Roman"/>
          <w:b w:val="0"/>
          <w:bCs w:val="0"/>
          <w:sz w:val="28"/>
          <w:szCs w:val="44"/>
          <w:lang w:eastAsia="zh-CN"/>
        </w:rPr>
        <w:t xml:space="preserve">八、 </w:t>
      </w:r>
      <w:r>
        <w:rPr>
          <w:rFonts w:hint="eastAsia" w:ascii="Times New Roman" w:hAnsi="Times New Roman" w:eastAsia="宋体" w:cs="Times New Roman"/>
          <w:b w:val="0"/>
          <w:bCs w:val="0"/>
          <w:sz w:val="28"/>
          <w:szCs w:val="44"/>
          <w:highlight w:val="none"/>
          <w:lang w:eastAsia="zh-CN"/>
        </w:rPr>
        <w:t xml:space="preserve">商务条款响应及偏离表</w:t>
      </w:r>
      <w:r/>
    </w:p>
    <w:p>
      <w:pPr>
        <w:pStyle w:val="884"/>
        <w:ind w:left="0" w:firstLine="0"/>
        <w:spacing w:line="360" w:lineRule="auto"/>
        <w:tabs>
          <w:tab w:val="right" w:pos="9746" w:leader="dot"/>
        </w:tabs>
        <w:rPr>
          <w:b w:val="0"/>
          <w:bCs w:val="0"/>
          <w:sz w:val="28"/>
          <w:szCs w:val="36"/>
        </w:rPr>
      </w:pPr>
      <w:r>
        <w:rPr>
          <w:rFonts w:hint="eastAsia" w:ascii="宋体" w:hAnsi="宋体"/>
          <w:b w:val="0"/>
          <w:bCs w:val="0"/>
          <w:sz w:val="28"/>
          <w:szCs w:val="52"/>
          <w:lang w:eastAsia="zh-CN"/>
        </w:rPr>
        <w:t xml:space="preserve">九、 </w:t>
      </w:r>
      <w:r>
        <w:rPr>
          <w:rFonts w:ascii="宋体" w:hAnsi="宋体"/>
          <w:b w:val="0"/>
          <w:bCs w:val="0"/>
          <w:sz w:val="28"/>
          <w:szCs w:val="52"/>
          <w:highlight w:val="none"/>
          <w:lang w:eastAsia="zh-CN"/>
        </w:rPr>
        <w:t xml:space="preserve">服</w:t>
      </w:r>
      <w:r>
        <w:rPr>
          <w:rFonts w:ascii="宋体" w:hAnsi="宋体"/>
          <w:b w:val="0"/>
          <w:bCs w:val="0"/>
          <w:sz w:val="28"/>
          <w:szCs w:val="52"/>
          <w:lang w:eastAsia="zh-CN"/>
        </w:rPr>
        <w:t xml:space="preserve">务方案</w:t>
      </w:r>
      <w:r/>
    </w:p>
    <w:p>
      <w:pPr>
        <w:pStyle w:val="884"/>
        <w:ind w:left="0" w:firstLine="0"/>
        <w:spacing w:line="360" w:lineRule="auto"/>
        <w:tabs>
          <w:tab w:val="right" w:pos="9746" w:leader="dot"/>
        </w:tabs>
        <w:rPr>
          <w:b w:val="0"/>
          <w:bCs w:val="0"/>
          <w:sz w:val="28"/>
          <w:szCs w:val="36"/>
        </w:rPr>
      </w:pPr>
      <w:r>
        <w:rPr>
          <w:rFonts w:hint="eastAsia" w:ascii="宋体" w:hAnsi="宋体" w:eastAsia="宋体" w:cs="Times New Roman"/>
          <w:b w:val="0"/>
          <w:bCs w:val="0"/>
          <w:sz w:val="28"/>
          <w:szCs w:val="52"/>
          <w:lang w:val="en-US" w:eastAsia="zh-CN"/>
        </w:rPr>
        <w:t xml:space="preserve">十、 </w:t>
      </w:r>
      <w:r>
        <w:rPr>
          <w:rFonts w:hint="eastAsia" w:ascii="宋体" w:hAnsi="宋体" w:eastAsia="宋体" w:cs="Times New Roman"/>
          <w:b w:val="0"/>
          <w:bCs w:val="0"/>
          <w:sz w:val="28"/>
          <w:szCs w:val="52"/>
          <w:highlight w:val="none"/>
          <w:lang w:val="en-US" w:eastAsia="zh-CN"/>
        </w:rPr>
        <w:t xml:space="preserve">类似</w:t>
      </w:r>
      <w:r>
        <w:rPr>
          <w:rFonts w:hint="eastAsia" w:ascii="宋体" w:hAnsi="宋体" w:cs="Times New Roman"/>
          <w:b w:val="0"/>
          <w:bCs w:val="0"/>
          <w:sz w:val="28"/>
          <w:szCs w:val="52"/>
          <w:highlight w:val="none"/>
          <w:lang w:val="en-US" w:eastAsia="zh-CN"/>
        </w:rPr>
        <w:t xml:space="preserve">项目</w:t>
      </w:r>
      <w:r>
        <w:rPr>
          <w:rFonts w:hint="eastAsia" w:ascii="宋体" w:hAnsi="宋体" w:eastAsia="宋体" w:cs="Times New Roman"/>
          <w:b w:val="0"/>
          <w:bCs w:val="0"/>
          <w:sz w:val="28"/>
          <w:szCs w:val="52"/>
          <w:highlight w:val="none"/>
          <w:lang w:val="en-US" w:eastAsia="zh-CN"/>
        </w:rPr>
        <w:t xml:space="preserve">业绩一览表</w:t>
      </w:r>
      <w:r/>
    </w:p>
    <w:p>
      <w:pPr>
        <w:pStyle w:val="884"/>
        <w:ind w:left="0" w:firstLine="0"/>
        <w:spacing w:line="360" w:lineRule="auto"/>
        <w:tabs>
          <w:tab w:val="right" w:pos="9746" w:leader="dot"/>
        </w:tabs>
        <w:rPr>
          <w:b w:val="0"/>
          <w:bCs w:val="0"/>
          <w:sz w:val="28"/>
          <w:szCs w:val="36"/>
        </w:rPr>
      </w:pPr>
      <w:r>
        <w:rPr>
          <w:rFonts w:hint="eastAsia" w:ascii="宋体" w:hAnsi="宋体" w:eastAsia="宋体" w:cs="Times New Roman"/>
          <w:b w:val="0"/>
          <w:bCs w:val="0"/>
          <w:sz w:val="28"/>
          <w:szCs w:val="52"/>
          <w:lang w:val="en-US" w:eastAsia="zh-CN"/>
        </w:rPr>
        <w:t xml:space="preserve">十一、 </w:t>
      </w:r>
      <w:r>
        <w:rPr>
          <w:rFonts w:hint="default" w:ascii="宋体" w:hAnsi="宋体" w:eastAsia="宋体" w:cs="Times New Roman"/>
          <w:b w:val="0"/>
          <w:bCs w:val="0"/>
          <w:sz w:val="28"/>
          <w:szCs w:val="52"/>
          <w:highlight w:val="none"/>
          <w:lang w:val="en-US" w:eastAsia="zh-CN"/>
        </w:rPr>
        <w:t xml:space="preserve">项目负责人及其他人员介绍</w:t>
      </w:r>
      <w:r/>
    </w:p>
    <w:p>
      <w:pPr>
        <w:pStyle w:val="884"/>
        <w:ind w:left="0" w:firstLine="0"/>
        <w:spacing w:line="360" w:lineRule="auto"/>
        <w:tabs>
          <w:tab w:val="right" w:pos="9746" w:leader="dot"/>
        </w:tabs>
        <w:rPr>
          <w:b w:val="0"/>
          <w:bCs w:val="0"/>
          <w:sz w:val="28"/>
          <w:szCs w:val="36"/>
        </w:rPr>
      </w:pPr>
      <w:r>
        <w:rPr>
          <w:rFonts w:hint="eastAsia"/>
          <w:b w:val="0"/>
          <w:bCs w:val="0"/>
          <w:sz w:val="28"/>
          <w:szCs w:val="44"/>
          <w:lang w:val="en-US" w:eastAsia="zh-CN"/>
        </w:rPr>
        <w:t xml:space="preserve">十二、 承诺书</w:t>
      </w:r>
      <w:r/>
    </w:p>
    <w:p>
      <w:pPr>
        <w:pStyle w:val="884"/>
        <w:ind w:left="0" w:firstLine="0"/>
        <w:spacing w:line="360" w:lineRule="auto"/>
        <w:tabs>
          <w:tab w:val="right" w:pos="9746" w:leader="dot"/>
        </w:tabs>
        <w:rPr>
          <w:b w:val="0"/>
          <w:bCs w:val="0"/>
          <w:sz w:val="28"/>
          <w:szCs w:val="36"/>
        </w:rPr>
      </w:pPr>
      <w:r>
        <w:rPr>
          <w:rFonts w:hint="eastAsia"/>
          <w:b w:val="0"/>
          <w:bCs w:val="0"/>
          <w:sz w:val="28"/>
          <w:szCs w:val="44"/>
        </w:rPr>
        <w:t xml:space="preserve">十三、 </w:t>
      </w:r>
      <w:r>
        <w:rPr>
          <w:rFonts w:hint="eastAsia" w:ascii="宋体" w:hAnsi="宋体"/>
          <w:b w:val="0"/>
          <w:bCs w:val="0"/>
          <w:sz w:val="28"/>
          <w:szCs w:val="44"/>
        </w:rPr>
        <w:t xml:space="preserve">投标人情况介绍</w:t>
      </w:r>
      <w:r/>
    </w:p>
    <w:p>
      <w:pPr>
        <w:pStyle w:val="1054"/>
        <w:ind w:left="0" w:firstLine="0"/>
        <w:keepLines w:val="0"/>
        <w:keepNext w:val="0"/>
        <w:pageBreakBefore w:val="0"/>
        <w:spacing w:line="360" w:lineRule="auto"/>
        <w:widowControl w:val="off"/>
        <w:tabs>
          <w:tab w:val="right" w:pos="9746" w:leader="none"/>
        </w:tabs>
        <w:rPr>
          <w:rFonts w:hint="eastAsia" w:ascii="宋体" w:hAnsi="宋体" w:eastAsia="宋体" w:cs="宋体"/>
          <w:sz w:val="28"/>
          <w:szCs w:val="28"/>
          <w:lang w:val="en-US" w:eastAsia="zh-CN"/>
        </w:rPr>
      </w:pPr>
      <w:r>
        <w:rPr>
          <w:rFonts w:hint="eastAsia" w:ascii="宋体" w:hAnsi="宋体" w:eastAsia="宋体" w:cs="宋体"/>
          <w:b w:val="0"/>
          <w:bCs w:val="0"/>
          <w:sz w:val="28"/>
          <w:szCs w:val="40"/>
          <w:highlight w:val="none"/>
          <w:lang w:val="en-US" w:eastAsia="zh-CN"/>
        </w:rPr>
        <w:fldChar w:fldCharType="end"/>
      </w:r>
      <w:r/>
    </w:p>
    <w:p>
      <w:pPr>
        <w:pStyle w:val="894"/>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bookmarkStart w:id="194" w:name="_Toc209797858"/>
      <w:r>
        <w:rPr>
          <w:rFonts w:hint="eastAsia" w:ascii="宋体" w:hAnsi="宋体"/>
          <w:b/>
          <w:sz w:val="32"/>
          <w:szCs w:val="32"/>
        </w:rPr>
        <w:t xml:space="preserve">封面</w:t>
      </w:r>
      <w:bookmarkEnd w:id="194"/>
      <w:r/>
      <w:r/>
    </w:p>
    <w:p>
      <w:pPr>
        <w:pStyle w:val="894"/>
        <w:rPr>
          <w:rFonts w:hint="eastAsia"/>
          <w:lang w:val="en-US" w:eastAsia="zh-CN"/>
        </w:rPr>
      </w:pPr>
      <w:r>
        <w:rPr>
          <w:rFonts w:hint="eastAsia"/>
          <w:lang w:val="en-US" w:eastAsia="zh-CN"/>
        </w:rPr>
      </w:r>
      <w:r/>
    </w:p>
    <w:p>
      <w:pPr>
        <w:pStyle w:val="1127"/>
        <w:jc w:val="center"/>
        <w:spacing w:before="540" w:after="540"/>
        <w:rPr>
          <w:rStyle w:val="1119"/>
          <w:rFonts w:ascii="宋体" w:hAnsi="宋体" w:eastAsia="宋体" w:cs="宋体"/>
          <w:color w:val="auto"/>
          <w:sz w:val="54"/>
          <w:szCs w:val="54"/>
        </w:rPr>
      </w:pPr>
      <w:r>
        <w:rPr>
          <w:rStyle w:val="1119"/>
          <w:rFonts w:ascii="宋体" w:hAnsi="宋体" w:eastAsia="宋体" w:cs="宋体"/>
          <w:color w:val="auto"/>
          <w:sz w:val="54"/>
          <w:szCs w:val="54"/>
        </w:rPr>
        <w:t xml:space="preserve">投 标 文 件</w:t>
      </w:r>
      <w:r/>
    </w:p>
    <w:p>
      <w:pPr>
        <w:pStyle w:val="1127"/>
        <w:spacing w:before="240" w:after="240"/>
        <w:rPr>
          <w:rStyle w:val="1119"/>
          <w:rFonts w:ascii="宋体" w:hAnsi="宋体" w:eastAsia="宋体" w:cs="宋体"/>
          <w:color w:val="auto"/>
          <w:sz w:val="24"/>
          <w:szCs w:val="24"/>
        </w:rPr>
      </w:pPr>
      <w:r>
        <w:rPr>
          <w:rStyle w:val="1119"/>
          <w:rFonts w:ascii="宋体" w:hAnsi="宋体" w:eastAsia="宋体" w:cs="宋体"/>
          <w:color w:val="auto"/>
        </w:rPr>
        <w:t xml:space="preserve"> </w:t>
      </w:r>
      <w:r/>
    </w:p>
    <w:p>
      <w:pPr>
        <w:pStyle w:val="1127"/>
        <w:jc w:val="center"/>
        <w:spacing w:before="400" w:after="400"/>
        <w:rPr>
          <w:rStyle w:val="1119"/>
          <w:rFonts w:ascii="宋体" w:hAnsi="宋体" w:eastAsia="宋体" w:cs="宋体"/>
          <w:color w:val="auto"/>
          <w:sz w:val="40"/>
          <w:szCs w:val="40"/>
        </w:rPr>
      </w:pPr>
      <w:r>
        <w:rPr>
          <w:rStyle w:val="1119"/>
          <w:rFonts w:ascii="宋体" w:hAnsi="宋体" w:eastAsia="宋体" w:cs="宋体"/>
          <w:color w:val="auto"/>
          <w:sz w:val="40"/>
          <w:szCs w:val="40"/>
        </w:rPr>
        <w:t xml:space="preserve"> </w:t>
      </w:r>
      <w:r/>
    </w:p>
    <w:p>
      <w:pPr>
        <w:pStyle w:val="1127"/>
        <w:spacing w:before="240" w:after="240"/>
        <w:rPr>
          <w:rStyle w:val="1119"/>
          <w:rFonts w:ascii="宋体" w:hAnsi="宋体" w:eastAsia="宋体" w:cs="宋体"/>
          <w:color w:val="auto"/>
          <w:sz w:val="24"/>
          <w:szCs w:val="24"/>
        </w:rPr>
      </w:pPr>
      <w:r>
        <w:rPr>
          <w:rStyle w:val="1119"/>
          <w:rFonts w:ascii="宋体" w:hAnsi="宋体" w:eastAsia="宋体" w:cs="宋体"/>
          <w:color w:val="auto"/>
        </w:rPr>
        <w:t xml:space="preserve">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项目名称：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招标编号：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投标人名称：   </w:t>
      </w:r>
      <w:r/>
    </w:p>
    <w:p>
      <w:pPr>
        <w:pStyle w:val="1127"/>
        <w:jc w:val="center"/>
        <w:spacing w:before="360" w:after="360"/>
        <w:rPr>
          <w:rStyle w:val="1119"/>
          <w:rFonts w:ascii="宋体" w:hAnsi="宋体" w:eastAsia="宋体" w:cs="宋体"/>
          <w:color w:val="auto"/>
          <w:sz w:val="36"/>
          <w:szCs w:val="36"/>
        </w:rPr>
      </w:pPr>
      <w:r>
        <w:rPr>
          <w:rStyle w:val="1119"/>
          <w:rFonts w:ascii="宋体" w:hAnsi="宋体" w:eastAsia="宋体" w:cs="宋体"/>
          <w:color w:val="auto"/>
          <w:sz w:val="36"/>
          <w:szCs w:val="36"/>
        </w:rPr>
        <w:t xml:space="preserve">日期：   </w:t>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sz w:val="32"/>
          <w:szCs w:val="32"/>
        </w:rPr>
        <w:outlineLvl w:val="1"/>
      </w:pPr>
      <w:r>
        <w:rPr>
          <w:rFonts w:hint="eastAsia" w:ascii="宋体" w:hAnsi="宋体"/>
          <w:b/>
          <w:sz w:val="32"/>
          <w:szCs w:val="32"/>
        </w:rPr>
        <w:t xml:space="preserve">投标函格式</w:t>
      </w:r>
      <w:r/>
    </w:p>
    <w:p>
      <w:pPr>
        <w:pStyle w:val="894"/>
        <w:jc w:val="center"/>
        <w:rPr>
          <w:rFonts w:hint="eastAsia"/>
        </w:rPr>
      </w:pPr>
      <w:r>
        <w:rPr>
          <w:rStyle w:val="1119"/>
          <w:rFonts w:ascii="宋体" w:hAnsi="宋体" w:eastAsia="宋体" w:cs="宋体"/>
          <w:b/>
          <w:bCs/>
          <w:color w:val="auto"/>
          <w:sz w:val="32"/>
          <w:szCs w:val="32"/>
        </w:rPr>
        <w:t xml:space="preserve">投标函</w:t>
      </w:r>
      <w:r/>
    </w:p>
    <w:p>
      <w:pPr>
        <w:ind w:firstLine="480"/>
        <w:rPr>
          <w:rFonts w:hint="eastAsia" w:ascii="宋体" w:hAnsi="宋体"/>
          <w:sz w:val="24"/>
        </w:rPr>
        <w:outlineLvl w:val="9"/>
      </w:pPr>
      <w:r>
        <w:rPr>
          <w:rFonts w:hint="eastAsia" w:ascii="宋体" w:hAnsi="宋体"/>
          <w:sz w:val="24"/>
        </w:rPr>
      </w:r>
      <w:r/>
    </w:p>
    <w:p>
      <w:pPr>
        <w:ind w:firstLine="0"/>
        <w:keepLines w:val="0"/>
        <w:keepNext w:val="0"/>
        <w:pageBreakBefore w:val="0"/>
        <w:widowControl w:val="off"/>
        <w:rPr>
          <w:rFonts w:hint="eastAsia" w:ascii="宋体" w:hAnsi="宋体"/>
          <w:bCs/>
          <w:sz w:val="24"/>
        </w:rPr>
        <w:outlineLvl w:val="9"/>
      </w:pPr>
      <w:r>
        <w:rPr>
          <w:rFonts w:hint="eastAsia" w:ascii="宋体" w:hAnsi="宋体"/>
          <w:bCs/>
          <w:sz w:val="24"/>
        </w:rPr>
        <w:t xml:space="preserve">致</w:t>
      </w:r>
      <w:r>
        <w:rPr>
          <w:rFonts w:hint="eastAsia" w:ascii="宋体" w:hAnsi="宋体"/>
          <w:bCs/>
          <w:sz w:val="24"/>
          <w:u w:val="single"/>
        </w:rPr>
        <w:t xml:space="preserve">：</w:t>
      </w:r>
      <w:r>
        <w:rPr>
          <w:rFonts w:hint="eastAsia" w:ascii="宋体" w:hAnsi="宋体"/>
          <w:bCs/>
          <w:sz w:val="24"/>
          <w:u w:val="single"/>
          <w:lang w:val="en-US" w:eastAsia="zh-CN"/>
        </w:rPr>
        <w:t xml:space="preserve">    </w:t>
      </w:r>
      <w:r>
        <w:rPr>
          <w:rFonts w:hint="eastAsia" w:ascii="宋体" w:hAnsi="宋体"/>
          <w:bCs/>
          <w:sz w:val="24"/>
        </w:rPr>
        <w:t xml:space="preserve">：</w:t>
      </w:r>
      <w:r/>
    </w:p>
    <w:p>
      <w:pPr>
        <w:ind w:firstLine="480"/>
        <w:jc w:val="left"/>
        <w:keepLines w:val="0"/>
        <w:keepNext w:val="0"/>
        <w:pageBreakBefore w:val="0"/>
        <w:widowControl/>
        <w:outlineLvl w:val="9"/>
      </w:pPr>
      <w:r>
        <w:rPr>
          <w:rFonts w:hint="eastAsia" w:ascii="宋体" w:hAnsi="宋体" w:cs="宋体"/>
          <w:sz w:val="24"/>
          <w:lang w:bidi="ar"/>
        </w:rPr>
        <w:t xml:space="preserve">根据贵方的</w:t>
      </w:r>
      <w:r>
        <w:rPr>
          <w:rFonts w:hint="eastAsia" w:ascii="宋体" w:hAnsi="宋体" w:cs="宋体"/>
          <w:sz w:val="24"/>
          <w:u w:val="single"/>
          <w:lang w:bidi="ar"/>
        </w:rPr>
        <w:t xml:space="preserve"> </w:t>
      </w:r>
      <w:r>
        <w:rPr>
          <w:rFonts w:hint="eastAsia" w:ascii="宋体" w:hAnsi="宋体" w:cs="宋体"/>
          <w:sz w:val="24"/>
          <w:u w:val="single"/>
          <w:lang w:val="en-US" w:eastAsia="zh-CN" w:bidi="ar"/>
        </w:rPr>
        <w:t xml:space="preserve">  </w:t>
      </w:r>
      <w:r>
        <w:rPr>
          <w:rFonts w:hint="eastAsia" w:ascii="宋体" w:hAnsi="宋体" w:cs="宋体"/>
          <w:sz w:val="24"/>
          <w:u w:val="single"/>
          <w:lang w:bidi="ar"/>
        </w:rPr>
        <w:t xml:space="preserve">号</w:t>
      </w:r>
      <w:r>
        <w:rPr>
          <w:rFonts w:hint="eastAsia" w:ascii="宋体" w:hAnsi="宋体" w:cs="宋体"/>
          <w:sz w:val="24"/>
          <w:lang w:bidi="ar"/>
        </w:rPr>
        <w:t xml:space="preserve">招标文件，正式授权下述签字人</w:t>
      </w:r>
      <w:r>
        <w:rPr>
          <w:rFonts w:hint="eastAsia" w:ascii="宋体" w:hAnsi="宋体" w:cs="宋体"/>
          <w:sz w:val="24"/>
          <w:u w:val="single"/>
          <w:lang w:bidi="ar"/>
        </w:rPr>
        <w:t xml:space="preserve"> (姓名和职务)</w:t>
      </w:r>
      <w:r>
        <w:rPr>
          <w:rFonts w:hint="eastAsia" w:ascii="宋体" w:hAnsi="宋体" w:cs="宋体"/>
          <w:sz w:val="24"/>
          <w:lang w:bidi="ar"/>
        </w:rPr>
        <w:t xml:space="preserve">代表我方</w:t>
      </w:r>
      <w:r>
        <w:rPr>
          <w:rFonts w:hint="eastAsia" w:ascii="宋体" w:hAnsi="宋体" w:cs="宋体"/>
          <w:sz w:val="24"/>
          <w:u w:val="single"/>
          <w:lang w:bidi="ar"/>
        </w:rPr>
        <w:t xml:space="preserve">（投标人的名称）</w:t>
      </w:r>
      <w:r>
        <w:rPr>
          <w:rFonts w:hint="eastAsia" w:ascii="宋体" w:hAnsi="宋体" w:cs="宋体"/>
          <w:sz w:val="24"/>
          <w:lang w:bidi="ar"/>
        </w:rPr>
        <w:t xml:space="preserve">，全权处理本次项目投标的有关事宜。 </w:t>
      </w:r>
      <w:r/>
    </w:p>
    <w:p>
      <w:pPr>
        <w:ind w:firstLine="480"/>
        <w:jc w:val="left"/>
        <w:keepLines w:val="0"/>
        <w:keepNext w:val="0"/>
        <w:pageBreakBefore w:val="0"/>
        <w:widowControl/>
        <w:outlineLvl w:val="9"/>
      </w:pPr>
      <w:r>
        <w:rPr>
          <w:rFonts w:hint="eastAsia" w:ascii="宋体" w:hAnsi="宋体" w:cs="宋体"/>
          <w:sz w:val="24"/>
          <w:lang w:bidi="ar"/>
        </w:rPr>
        <w:t xml:space="preserve">据此函，签字人兹宣布同意如下： </w:t>
      </w:r>
      <w:r/>
    </w:p>
    <w:p>
      <w:pPr>
        <w:ind w:firstLine="480"/>
        <w:jc w:val="left"/>
        <w:keepLines w:val="0"/>
        <w:keepNext w:val="0"/>
        <w:pageBreakBefore w:val="0"/>
        <w:widowControl/>
        <w:outlineLvl w:val="9"/>
      </w:pPr>
      <w:r>
        <w:rPr>
          <w:rFonts w:hint="eastAsia" w:ascii="宋体" w:hAnsi="宋体" w:cs="宋体"/>
          <w:sz w:val="24"/>
          <w:lang w:bidi="ar"/>
        </w:rPr>
        <w:t xml:space="preserve">1、同意向贵方提供贵方可能另外要求的与投标有关的任何证据或资料； </w:t>
      </w:r>
      <w:r/>
    </w:p>
    <w:p>
      <w:pPr>
        <w:ind w:firstLine="480"/>
        <w:jc w:val="left"/>
        <w:keepLines w:val="0"/>
        <w:keepNext w:val="0"/>
        <w:pageBreakBefore w:val="0"/>
        <w:widowControl/>
        <w:outlineLvl w:val="9"/>
      </w:pPr>
      <w:r>
        <w:rPr>
          <w:rFonts w:hint="eastAsia" w:ascii="宋体" w:hAnsi="宋体" w:cs="宋体"/>
          <w:sz w:val="24"/>
          <w:lang w:bidi="ar"/>
        </w:rPr>
        <w:t xml:space="preserve">2、我们完全理解贵方不一定将合同授予最低报价的投标人； </w:t>
      </w:r>
      <w:r/>
    </w:p>
    <w:p>
      <w:pPr>
        <w:ind w:firstLine="480"/>
        <w:jc w:val="left"/>
        <w:keepLines w:val="0"/>
        <w:keepNext w:val="0"/>
        <w:pageBreakBefore w:val="0"/>
        <w:widowControl/>
        <w:outlineLvl w:val="9"/>
      </w:pPr>
      <w:r>
        <w:rPr>
          <w:rFonts w:hint="eastAsia" w:ascii="宋体" w:hAnsi="宋体" w:cs="宋体"/>
          <w:sz w:val="24"/>
          <w:lang w:bidi="ar"/>
        </w:rPr>
        <w:t xml:space="preserve">3、我们已详细审核全部招标文件及其有效补充文件，我们知道必须放弃提出含糊不清或误解问题的权利； </w:t>
      </w:r>
      <w:r/>
    </w:p>
    <w:p>
      <w:pPr>
        <w:ind w:firstLine="480"/>
        <w:jc w:val="left"/>
        <w:keepLines w:val="0"/>
        <w:keepNext w:val="0"/>
        <w:pageBreakBefore w:val="0"/>
        <w:widowControl/>
        <w:outlineLvl w:val="9"/>
      </w:pPr>
      <w:r>
        <w:rPr>
          <w:rFonts w:hint="eastAsia" w:ascii="宋体" w:hAnsi="宋体" w:cs="宋体"/>
          <w:sz w:val="24"/>
          <w:lang w:bidi="ar"/>
        </w:rPr>
        <w:t xml:space="preserve">4、一旦我方中标，我们将根据招标文件的规定，严格履行合同条款的责任和义务</w:t>
      </w:r>
      <w:r>
        <w:rPr>
          <w:rFonts w:hint="eastAsia" w:ascii="宋体" w:hAnsi="宋体" w:cs="宋体"/>
          <w:sz w:val="24"/>
          <w:lang w:eastAsia="zh-CN" w:bidi="ar"/>
        </w:rPr>
        <w:t xml:space="preserve">，</w:t>
      </w:r>
      <w:r>
        <w:rPr>
          <w:rFonts w:hint="eastAsia" w:ascii="宋体" w:hAnsi="宋体" w:cs="宋体"/>
          <w:sz w:val="24"/>
          <w:lang w:bidi="ar"/>
        </w:rPr>
        <w:t xml:space="preserve">并保证按照合同条款提供服务； </w:t>
      </w:r>
      <w:r/>
    </w:p>
    <w:p>
      <w:pPr>
        <w:ind w:firstLine="480"/>
        <w:jc w:val="left"/>
        <w:keepLines w:val="0"/>
        <w:keepNext w:val="0"/>
        <w:pageBreakBefore w:val="0"/>
        <w:widowControl/>
        <w:outlineLvl w:val="9"/>
      </w:pPr>
      <w:r>
        <w:rPr>
          <w:rFonts w:hint="eastAsia" w:ascii="宋体" w:hAnsi="宋体" w:cs="宋体"/>
          <w:sz w:val="24"/>
          <w:lang w:bidi="ar"/>
        </w:rPr>
        <w:t xml:space="preserve">5、与本投标有关的正式通讯地址为： </w:t>
      </w:r>
      <w:r/>
    </w:p>
    <w:p>
      <w:pPr>
        <w:ind w:firstLine="480"/>
        <w:jc w:val="left"/>
        <w:keepLines w:val="0"/>
        <w:keepNext w:val="0"/>
        <w:pageBreakBefore w:val="0"/>
        <w:widowControl/>
        <w:outlineLvl w:val="9"/>
      </w:pPr>
      <w:r>
        <w:rPr>
          <w:rFonts w:hint="eastAsia" w:ascii="宋体" w:hAnsi="宋体" w:cs="宋体"/>
          <w:sz w:val="24"/>
          <w:lang w:bidi="ar"/>
        </w:rPr>
        <w:t xml:space="preserve">地址： </w:t>
      </w:r>
      <w:r/>
    </w:p>
    <w:p>
      <w:pPr>
        <w:ind w:firstLine="480"/>
        <w:jc w:val="left"/>
        <w:keepLines w:val="0"/>
        <w:keepNext w:val="0"/>
        <w:pageBreakBefore w:val="0"/>
        <w:widowControl/>
        <w:outlineLvl w:val="9"/>
      </w:pPr>
      <w:r>
        <w:rPr>
          <w:rFonts w:hint="eastAsia" w:ascii="宋体" w:hAnsi="宋体" w:cs="宋体"/>
          <w:sz w:val="24"/>
          <w:lang w:bidi="ar"/>
        </w:rPr>
        <w:t xml:space="preserve">邮编： </w:t>
      </w:r>
      <w:r/>
    </w:p>
    <w:p>
      <w:pPr>
        <w:ind w:firstLine="480"/>
        <w:jc w:val="left"/>
        <w:keepLines w:val="0"/>
        <w:keepNext w:val="0"/>
        <w:pageBreakBefore w:val="0"/>
        <w:widowControl/>
        <w:outlineLvl w:val="9"/>
      </w:pPr>
      <w:r>
        <w:rPr>
          <w:rFonts w:hint="eastAsia" w:ascii="宋体" w:hAnsi="宋体" w:cs="宋体"/>
          <w:sz w:val="24"/>
          <w:lang w:bidi="ar"/>
        </w:rPr>
        <w:t xml:space="preserve">电话： </w:t>
      </w:r>
      <w:r/>
    </w:p>
    <w:p>
      <w:pPr>
        <w:ind w:firstLine="480"/>
        <w:jc w:val="left"/>
        <w:keepLines w:val="0"/>
        <w:keepNext w:val="0"/>
        <w:pageBreakBefore w:val="0"/>
        <w:widowControl/>
        <w:outlineLvl w:val="9"/>
      </w:pPr>
      <w:r>
        <w:rPr>
          <w:rFonts w:hint="eastAsia" w:ascii="宋体" w:hAnsi="宋体" w:cs="宋体"/>
          <w:sz w:val="24"/>
          <w:lang w:bidi="ar"/>
        </w:rPr>
        <w:t xml:space="preserve">传真： </w:t>
      </w:r>
      <w:r/>
    </w:p>
    <w:p>
      <w:pPr>
        <w:ind w:firstLine="480"/>
        <w:jc w:val="left"/>
        <w:keepLines w:val="0"/>
        <w:keepNext w:val="0"/>
        <w:pageBreakBefore w:val="0"/>
        <w:widowControl/>
        <w:outlineLvl w:val="9"/>
      </w:pPr>
      <w:r>
        <w:rPr>
          <w:rFonts w:hint="eastAsia" w:ascii="宋体" w:hAnsi="宋体" w:cs="宋体"/>
          <w:sz w:val="24"/>
          <w:lang w:bidi="ar"/>
        </w:rPr>
        <w:t xml:space="preserve">投标单位代表姓名： </w:t>
      </w:r>
      <w:r/>
    </w:p>
    <w:p>
      <w:pPr>
        <w:ind w:firstLine="480"/>
        <w:jc w:val="left"/>
        <w:keepLines w:val="0"/>
        <w:keepNext w:val="0"/>
        <w:pageBreakBefore w:val="0"/>
        <w:widowControl/>
        <w:outlineLvl w:val="9"/>
      </w:pPr>
      <w:r>
        <w:rPr>
          <w:rFonts w:hint="eastAsia" w:ascii="宋体" w:hAnsi="宋体" w:cs="宋体"/>
          <w:sz w:val="24"/>
          <w:lang w:bidi="ar"/>
        </w:rPr>
        <w:t xml:space="preserve">投标单位名称： </w:t>
      </w:r>
      <w:r/>
    </w:p>
    <w:p>
      <w:pPr>
        <w:ind w:firstLine="480"/>
        <w:jc w:val="left"/>
        <w:keepLines w:val="0"/>
        <w:keepNext w:val="0"/>
        <w:pageBreakBefore w:val="0"/>
        <w:widowControl/>
        <w:outlineLvl w:val="9"/>
      </w:pPr>
      <w:r>
        <w:rPr>
          <w:rFonts w:hint="eastAsia" w:ascii="宋体" w:hAnsi="宋体" w:cs="宋体"/>
          <w:sz w:val="24"/>
          <w:lang w:bidi="ar"/>
        </w:rPr>
        <w:t xml:space="preserve">公章： </w:t>
      </w:r>
      <w:r/>
    </w:p>
    <w:p>
      <w:pPr>
        <w:ind w:firstLine="480"/>
        <w:jc w:val="left"/>
        <w:keepLines w:val="0"/>
        <w:keepNext w:val="0"/>
        <w:pageBreakBefore w:val="0"/>
        <w:widowControl/>
        <w:outlineLvl w:val="9"/>
      </w:pPr>
      <w:r>
        <w:rPr>
          <w:rFonts w:hint="eastAsia" w:ascii="宋体" w:hAnsi="宋体" w:cs="宋体"/>
          <w:sz w:val="24"/>
          <w:lang w:bidi="ar"/>
        </w:rPr>
        <w:t xml:space="preserve">日期：</w:t>
      </w:r>
      <w:r/>
    </w:p>
    <w:p>
      <w:pPr>
        <w:ind w:firstLine="480"/>
        <w:rPr>
          <w:rFonts w:hint="eastAsia" w:ascii="仿宋_GB2312" w:eastAsia="仿宋_GB2312"/>
          <w:bCs/>
          <w:sz w:val="24"/>
        </w:rPr>
      </w:pPr>
      <w:r>
        <w:rPr>
          <w:rFonts w:hint="eastAsia" w:ascii="仿宋_GB2312" w:eastAsia="仿宋_GB2312"/>
          <w:bCs/>
          <w:sz w:val="24"/>
        </w:rPr>
      </w:r>
      <w:r/>
    </w:p>
    <w:p>
      <w:pPr>
        <w:ind w:firstLine="480"/>
        <w:rPr>
          <w:rFonts w:hint="eastAsia" w:ascii="仿宋_GB2312" w:eastAsia="仿宋_GB2312"/>
          <w:bCs/>
          <w:sz w:val="24"/>
        </w:rPr>
      </w:pPr>
      <w:r>
        <w:rPr>
          <w:rFonts w:hint="eastAsia" w:ascii="仿宋_GB2312" w:eastAsia="仿宋_GB2312"/>
          <w:bCs/>
          <w:sz w:val="24"/>
        </w:rPr>
      </w:r>
      <w:r/>
    </w:p>
    <w:p>
      <w:pPr>
        <w:pStyle w:val="894"/>
        <w:ind w:firstLine="0"/>
        <w:rPr>
          <w:rFonts w:hint="eastAsia"/>
        </w:rPr>
      </w:pPr>
      <w:r>
        <w:rPr>
          <w:rFonts w:hint="eastAsia"/>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ind w:firstLine="2570"/>
        <w:jc w:val="left"/>
        <w:rPr>
          <w:rFonts w:hint="eastAsia" w:ascii="宋体" w:hAnsi="宋体"/>
          <w:b/>
          <w:bCs/>
          <w:sz w:val="32"/>
          <w:szCs w:val="32"/>
        </w:rPr>
      </w:pPr>
      <w:r>
        <w:rPr>
          <w:rFonts w:hint="eastAsia" w:ascii="宋体" w:hAnsi="宋体"/>
          <w:b/>
          <w:bCs/>
          <w:sz w:val="32"/>
          <w:szCs w:val="32"/>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rPr>
        <w:outlineLvl w:val="1"/>
      </w:pPr>
      <w:r>
        <w:rPr>
          <w:rFonts w:hint="eastAsia" w:ascii="宋体" w:hAnsi="宋体" w:eastAsia="宋体" w:cs="Times New Roman"/>
          <w:b/>
          <w:sz w:val="32"/>
          <w:szCs w:val="32"/>
        </w:rPr>
        <w:t xml:space="preserve">开标</w:t>
      </w:r>
      <w:r>
        <w:rPr>
          <w:rFonts w:hint="eastAsia" w:ascii="宋体" w:hAnsi="宋体"/>
          <w:b/>
          <w:bCs/>
          <w:sz w:val="32"/>
          <w:szCs w:val="32"/>
        </w:rPr>
        <w:t xml:space="preserve">一览表</w:t>
      </w:r>
      <w:r/>
    </w:p>
    <w:p>
      <w:pPr>
        <w:pStyle w:val="886"/>
        <w:jc w:val="center"/>
        <w:keepLines w:val="0"/>
        <w:keepNext w:val="0"/>
        <w:widowControl/>
        <w:suppressLineNumbers w:val="0"/>
      </w:pPr>
      <w:r>
        <w:t xml:space="preserve">开标一览表（总报价）</w:t>
      </w:r>
      <w:r/>
    </w:p>
    <w:p>
      <w:pPr>
        <w:pStyle w:val="886"/>
        <w:keepLines w:val="0"/>
        <w:keepNext w:val="0"/>
        <w:widowControl/>
        <w:suppressLineNumbers w:val="0"/>
      </w:pPr>
      <w:r>
        <w:t xml:space="preserve">投标人全称（加盖公章）： </w:t>
      </w:r>
      <w:r/>
    </w:p>
    <w:p>
      <w:pPr>
        <w:pStyle w:val="886"/>
        <w:keepLines w:val="0"/>
        <w:keepNext w:val="0"/>
        <w:widowControl/>
        <w:suppressLineNumbers w:val="0"/>
      </w:pPr>
      <w:r>
        <w:t xml:space="preserve">项目编号： </w:t>
      </w:r>
      <w:r/>
    </w:p>
    <w:p>
      <w:pPr>
        <w:pStyle w:val="886"/>
        <w:keepLines w:val="0"/>
        <w:keepNext w:val="0"/>
        <w:widowControl/>
        <w:suppressLineNumbers w:val="0"/>
      </w:pPr>
      <w:r>
        <w:t xml:space="preserve">分包号： </w:t>
      </w:r>
      <w:r/>
    </w:p>
    <w:tbl>
      <w:tblPr>
        <w:tblStyle w:val="865"/>
        <w:tblW w:w="4991" w:type="pct"/>
        <w:tblInd w:w="0" w:type="dxa"/>
        <w:tblBorders>
          <w:top w:val="single" w:color="000000" w:sz="6" w:space="0"/>
          <w:left w:val="single" w:color="000000" w:sz="6" w:space="0"/>
          <w:bottom w:val="single" w:color="000000" w:sz="6" w:space="0"/>
          <w:right w:val="single" w:color="000000" w:sz="6" w:space="0"/>
          <w:insideH w:val="single" w:color="auto" w:sz="6" w:space="0"/>
          <w:insideV w:val="single" w:color="auto" w:sz="6"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4394"/>
        <w:gridCol w:w="5364"/>
      </w:tblGrid>
      <w:tr>
        <w:trPr>
          <w:trHeight w:val="574"/>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项目名称</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投标总报价</w:t>
            </w:r>
            <w:r/>
          </w:p>
        </w:tc>
      </w:tr>
      <w:tr>
        <w:trPr>
          <w:trHeight w:val="625"/>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 </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小写： </w:t>
            </w:r>
            <w:r>
              <w:rPr>
                <w:rFonts w:hint="eastAsia" w:ascii="宋体" w:hAnsi="宋体" w:eastAsia="宋体" w:cs="宋体"/>
                <w:sz w:val="24"/>
                <w:szCs w:val="24"/>
                <w:lang w:val="en-US" w:eastAsia="zh-CN" w:bidi="ar"/>
              </w:rPr>
              <w:t xml:space="preserve">    </w:t>
            </w:r>
            <w:r>
              <w:rPr>
                <w:rFonts w:hint="default" w:ascii="宋体" w:hAnsi="宋体" w:eastAsia="宋体" w:cs="宋体"/>
                <w:sz w:val="24"/>
                <w:szCs w:val="24"/>
                <w:lang w:val="en-US" w:eastAsia="zh-CN" w:bidi="ar"/>
              </w:rPr>
              <w:t xml:space="preserve">（元人民币）</w:t>
            </w:r>
            <w:r/>
          </w:p>
        </w:tc>
      </w:tr>
      <w:tr>
        <w:trPr>
          <w:trHeight w:val="438"/>
        </w:trPr>
        <w:tc>
          <w:tcPr>
            <w:shd w:val="clear" w:color="auto" w:fill="auto"/>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投标报价大写金额</w:t>
            </w:r>
            <w:r/>
          </w:p>
        </w:tc>
        <w:tc>
          <w:tcPr>
            <w:shd w:val="clear" w:color="auto" w:fill="auto"/>
            <w:tcBorders>
              <w:top w:val="single" w:color="000000" w:sz="6" w:space="0"/>
              <w:left w:val="single" w:color="000000" w:sz="6" w:space="0"/>
              <w:bottom w:val="single" w:color="000000" w:sz="6" w:space="0"/>
              <w:right w:val="single" w:color="000000" w:sz="6" w:space="0"/>
            </w:tcBorders>
            <w:tcW w:w="2683" w:type="pct"/>
            <w:vAlign w:val="center"/>
            <w:textDirection w:val="lrTb"/>
            <w:noWrap w:val="false"/>
          </w:tcPr>
          <w:p>
            <w:pPr>
              <w:jc w:val="left"/>
              <w:keepLines w:val="0"/>
              <w:keepNext w:val="0"/>
              <w:widowControl/>
              <w:suppressLineNumbers w:val="0"/>
            </w:pPr>
            <w:r>
              <w:rPr>
                <w:rFonts w:hint="default" w:ascii="宋体" w:hAnsi="宋体" w:eastAsia="宋体" w:cs="宋体"/>
                <w:sz w:val="24"/>
                <w:szCs w:val="24"/>
                <w:lang w:val="en-US" w:eastAsia="zh-CN" w:bidi="ar"/>
              </w:rPr>
              <w:t xml:space="preserve">金额大写 </w:t>
            </w:r>
            <w:r/>
          </w:p>
        </w:tc>
      </w:tr>
    </w:tbl>
    <w:p>
      <w:pPr>
        <w:pStyle w:val="886"/>
        <w:jc w:val="right"/>
        <w:keepLines w:val="0"/>
        <w:keepNext w:val="0"/>
        <w:widowControl/>
        <w:suppressLineNumbers w:val="0"/>
      </w:pPr>
      <w:r>
        <w:t xml:space="preserve">日期： 年 月   日</w:t>
      </w:r>
      <w:r/>
    </w:p>
    <w:p>
      <w:pPr>
        <w:pStyle w:val="886"/>
        <w:keepLines w:val="0"/>
        <w:keepNext w:val="0"/>
        <w:widowControl/>
        <w:suppressLineNumbers w:val="0"/>
      </w:pPr>
      <w:r>
        <w:t xml:space="preserve">填写说明：</w:t>
      </w:r>
      <w:r/>
    </w:p>
    <w:p>
      <w:pPr>
        <w:pStyle w:val="886"/>
        <w:keepLines w:val="0"/>
        <w:keepNext w:val="0"/>
        <w:widowControl/>
        <w:suppressLineNumbers w:val="0"/>
      </w:pPr>
      <w:r>
        <w:rPr>
          <w:rStyle w:val="891"/>
          <w:u w:val="single"/>
        </w:rPr>
        <w:t xml:space="preserve">1、开标一览表必须加盖投标人公章（复印件无效）。</w:t>
      </w:r>
      <w:r/>
    </w:p>
    <w:p>
      <w:pPr>
        <w:pStyle w:val="886"/>
        <w:keepLines w:val="0"/>
        <w:keepNext w:val="0"/>
        <w:widowControl/>
        <w:rPr>
          <w:rStyle w:val="891"/>
          <w:rFonts w:hint="eastAsia"/>
          <w:u w:val="single"/>
        </w:rPr>
        <w:suppressLineNumbers w:val="0"/>
      </w:pPr>
      <w:r>
        <w:rPr>
          <w:rStyle w:val="891"/>
          <w:u w:val="single"/>
        </w:rPr>
        <w:t xml:space="preserve">2、如有分包，投标人投任何一个包的标的，都需单独填写开标一览表。</w:t>
      </w:r>
      <w:r/>
    </w:p>
    <w:p>
      <w:pPr>
        <w:ind w:right="139" w:firstLine="0"/>
        <w:rPr>
          <w:rStyle w:val="891"/>
          <w:u w:val="single"/>
        </w:rPr>
      </w:pPr>
      <w:r>
        <w:rPr>
          <w:u w:val="single"/>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b/>
          <w:bCs/>
          <w:sz w:val="32"/>
          <w:szCs w:val="32"/>
          <w:highlight w:val="none"/>
        </w:rPr>
        <w:outlineLvl w:val="1"/>
      </w:pPr>
      <w:r>
        <w:rPr>
          <w:rFonts w:hint="eastAsia" w:ascii="宋体" w:hAnsi="宋体"/>
          <w:b/>
          <w:bCs/>
          <w:sz w:val="32"/>
          <w:szCs w:val="32"/>
          <w:highlight w:val="none"/>
        </w:rPr>
        <w:t xml:space="preserve">资格</w:t>
      </w:r>
      <w:r>
        <w:rPr>
          <w:rFonts w:hint="eastAsia" w:ascii="宋体" w:hAnsi="宋体" w:eastAsia="宋体" w:cs="Times New Roman"/>
          <w:b/>
          <w:sz w:val="32"/>
          <w:szCs w:val="32"/>
          <w:highlight w:val="none"/>
        </w:rPr>
        <w:t xml:space="preserve">证明</w:t>
      </w:r>
      <w:r>
        <w:rPr>
          <w:rFonts w:hint="eastAsia" w:ascii="宋体" w:hAnsi="宋体"/>
          <w:b/>
          <w:bCs/>
          <w:sz w:val="32"/>
          <w:szCs w:val="32"/>
          <w:highlight w:val="none"/>
        </w:rPr>
        <w:t xml:space="preserve">文件</w:t>
      </w:r>
      <w:r/>
    </w:p>
    <w:p>
      <w:pPr>
        <w:pStyle w:val="1087"/>
        <w:numPr>
          <w:ilvl w:val="0"/>
          <w:numId w:val="0"/>
        </w:numPr>
        <w:rPr>
          <w:b/>
          <w:bCs/>
          <w:i w:val="0"/>
          <w:iCs w:val="0"/>
          <w:sz w:val="24"/>
          <w:szCs w:val="24"/>
          <w:u w:val="none"/>
        </w:rPr>
      </w:pPr>
      <w:r>
        <w:rPr>
          <w:b/>
          <w:bCs/>
          <w:i w:val="0"/>
          <w:iCs w:val="0"/>
          <w:sz w:val="24"/>
          <w:szCs w:val="24"/>
          <w:u w:val="none"/>
        </w:rPr>
      </w:r>
      <w:r/>
    </w:p>
    <w:p>
      <w:pPr>
        <w:pStyle w:val="1087"/>
        <w:numPr>
          <w:ilvl w:val="0"/>
          <w:numId w:val="17"/>
        </w:numPr>
        <w:ind w:left="0" w:firstLine="482"/>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t xml:space="preserve"> </w:t>
      </w:r>
      <w:r>
        <w:rPr>
          <w:rFonts w:hint="eastAsia" w:ascii="宋体" w:hAnsi="宋体" w:eastAsia="宋体" w:cs="宋体"/>
          <w:b/>
          <w:bCs w:val="0"/>
          <w:sz w:val="32"/>
          <w:szCs w:val="32"/>
        </w:rPr>
        <w:t xml:space="preserve">法人或者其他组织的营业执照等证明文件，自然人的身份证明</w:t>
      </w:r>
      <w:r/>
    </w:p>
    <w:p>
      <w:pPr>
        <w:pStyle w:val="1120"/>
        <w:spacing w:line="440" w:lineRule="exact"/>
        <w:rPr>
          <w:rStyle w:val="864"/>
          <w:rFonts w:ascii="Times New Roman" w:hAnsi="Times New Roman" w:eastAsia="Times New Roman" w:cs="Times New Roman"/>
          <w:spacing w:val="7"/>
          <w:highlight w:val="none"/>
        </w:rPr>
        <w:outlineLvl w:val="9"/>
      </w:pPr>
      <w:r>
        <w:rPr>
          <w:rStyle w:val="864"/>
          <w:rFonts w:ascii="Times New Roman" w:hAnsi="Times New Roman" w:eastAsia="Times New Roman" w:cs="Times New Roman"/>
          <w:color w:val="000000"/>
          <w:highlight w:val="none"/>
        </w:rPr>
        <w:t xml:space="preserve">﻿ </w:t>
      </w:r>
      <w:r/>
    </w:p>
    <w:p>
      <w:pPr>
        <w:pStyle w:val="1120"/>
        <w:spacing w:before="240" w:after="240"/>
        <w:rPr>
          <w:rStyle w:val="864"/>
          <w:rFonts w:ascii="Times New Roman" w:hAnsi="Times New Roman" w:eastAsia="Times New Roman" w:cs="Times New Roman"/>
          <w:sz w:val="24"/>
          <w:szCs w:val="24"/>
          <w:highlight w:val="none"/>
        </w:rPr>
      </w:pPr>
      <w:r>
        <w:rPr>
          <w:rStyle w:val="864"/>
          <w:rFonts w:ascii="Times New Roman" w:hAnsi="Times New Roman" w:eastAsia="Times New Roman" w:cs="Times New Roman"/>
          <w:color w:val="000000"/>
          <w:highlight w:val="none"/>
        </w:rPr>
        <w:t xml:space="preserve">  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087"/>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财务状况报告（成立不满一年不需要提供）；</w:t>
      </w:r>
      <w:r/>
    </w:p>
    <w:p>
      <w:pPr>
        <w:pStyle w:val="1087"/>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1"/>
        <w:jc w:val="center"/>
        <w:spacing w:before="360" w:after="360" w:line="300" w:lineRule="auto"/>
        <w:rPr>
          <w:rStyle w:val="864"/>
          <w:rFonts w:hint="eastAsia" w:ascii="黑体" w:hAnsi="黑体" w:eastAsia="黑体" w:cs="黑体"/>
          <w:b/>
          <w:bCs/>
          <w:sz w:val="36"/>
          <w:szCs w:val="36"/>
          <w:highlight w:val="none"/>
          <w:lang w:val="en-US" w:eastAsia="zh-CN"/>
        </w:rPr>
      </w:pPr>
      <w:r>
        <w:rPr>
          <w:rFonts w:ascii="黑体" w:hAnsi="黑体" w:eastAsia="黑体" w:cs="黑体"/>
          <w:b/>
          <w:bCs/>
          <w:color w:val="000000"/>
          <w:sz w:val="36"/>
          <w:szCs w:val="36"/>
        </w:rPr>
        <w:t xml:space="preserve">近年财务状况表</w:t>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rPr>
        <w:t xml:space="preserve">依法缴纳税收和社会保障资金的相关材料；</w:t>
      </w:r>
      <w:r/>
    </w:p>
    <w:p>
      <w:pPr>
        <w:pStyle w:val="1087"/>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122"/>
        <w:jc w:val="center"/>
        <w:rPr>
          <w:sz w:val="24"/>
          <w:szCs w:val="28"/>
        </w:rPr>
      </w:pPr>
      <w:r>
        <w:rPr>
          <w:rFonts w:hint="eastAsia"/>
          <w:color w:val="000000"/>
          <w:sz w:val="24"/>
          <w:szCs w:val="28"/>
        </w:rPr>
        <w:t xml:space="preserve">依法缴纳税收和社会保障资金的相关材料</w:t>
      </w:r>
      <w:r/>
    </w:p>
    <w:p>
      <w:pPr>
        <w:pStyle w:val="1087"/>
        <w:numPr>
          <w:ilvl w:val="0"/>
          <w:numId w:val="0"/>
        </w:numPr>
        <w:jc w:val="both"/>
        <w:keepLines w:val="0"/>
        <w:keepNext w:val="0"/>
        <w:pageBreakBefore w:val="0"/>
        <w:spacing w:line="440" w:lineRule="exact"/>
        <w:widowControl w:val="off"/>
        <w:rPr>
          <w:rFonts w:hint="eastAsia" w:ascii="宋体" w:hAnsi="宋体" w:eastAsia="宋体" w:cs="宋体"/>
          <w:b/>
          <w:bCs/>
          <w:i w:val="0"/>
          <w:iCs w:val="0"/>
          <w:sz w:val="24"/>
          <w:szCs w:val="24"/>
          <w:u w:val="none"/>
        </w:rPr>
        <w:outlineLvl w:val="9"/>
      </w:pPr>
      <w:r>
        <w:rPr>
          <w:rFonts w:hint="eastAsia" w:ascii="宋体" w:hAnsi="宋体" w:eastAsia="宋体" w:cs="宋体"/>
          <w:b/>
          <w:bCs/>
          <w:i w:val="0"/>
          <w:iCs w:val="0"/>
          <w:sz w:val="24"/>
          <w:szCs w:val="24"/>
          <w:u w:val="none"/>
        </w:rPr>
      </w:r>
      <w:r/>
    </w:p>
    <w:p>
      <w:pPr>
        <w:pStyle w:val="1047"/>
        <w:rPr>
          <w:rFonts w:hint="eastAsia" w:ascii="宋体" w:hAnsi="宋体"/>
          <w:b/>
          <w:sz w:val="32"/>
          <w:szCs w:val="32"/>
          <w:lang w:val="en-US" w:eastAsia="zh-CN"/>
        </w:rPr>
      </w:pPr>
      <w:r>
        <w:rPr>
          <w:rFonts w:hint="eastAsia" w:ascii="宋体" w:hAnsi="宋体"/>
          <w:b/>
          <w:sz w:val="32"/>
          <w:szCs w:val="32"/>
          <w:lang w:val="en-US" w:eastAsia="zh-CN"/>
        </w:rPr>
      </w:r>
      <w:r/>
    </w:p>
    <w:p>
      <w:pPr>
        <w:ind w:left="0" w:firstLine="0"/>
        <w:jc w:val="center"/>
        <w:spacing w:line="360" w:lineRule="auto"/>
        <w:tabs>
          <w:tab w:val="left" w:pos="0" w:leader="none"/>
          <w:tab w:val="left" w:pos="3840" w:leader="none"/>
        </w:tabs>
        <w:rPr>
          <w:rFonts w:hint="eastAsia" w:ascii="宋体" w:hAnsi="宋体"/>
          <w:b/>
          <w:sz w:val="32"/>
          <w:szCs w:val="32"/>
          <w:lang w:val="en-US" w:eastAsia="zh-CN"/>
        </w:rPr>
      </w:pPr>
      <w:r>
        <w:rPr>
          <w:rFonts w:hint="eastAsia" w:ascii="宋体" w:hAnsi="宋体"/>
          <w:b/>
          <w:sz w:val="32"/>
          <w:szCs w:val="32"/>
          <w:lang w:val="en-US" w:eastAsia="zh-CN"/>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rPr>
        <w:t xml:space="preserve">具备履行合同所必需的设备和专业技术能力的书面声明</w:t>
      </w:r>
      <w:r/>
    </w:p>
    <w:p>
      <w:pPr>
        <w:ind w:left="0" w:firstLine="0"/>
        <w:spacing w:line="560" w:lineRule="exact"/>
        <w:rPr>
          <w:rFonts w:hint="eastAsia" w:hAnsi="宋体" w:cs="宋体"/>
          <w:sz w:val="24"/>
        </w:rPr>
      </w:pPr>
      <w:r>
        <w:rPr>
          <w:rFonts w:hint="eastAsia" w:hAnsi="宋体" w:cs="宋体"/>
          <w:sz w:val="24"/>
        </w:rPr>
      </w:r>
      <w:r/>
    </w:p>
    <w:p>
      <w:pPr>
        <w:ind w:left="0" w:firstLine="420"/>
        <w:spacing w:line="560" w:lineRule="exact"/>
        <w:rPr>
          <w:rFonts w:hAnsi="宋体" w:cs="宋体"/>
          <w:sz w:val="24"/>
        </w:rPr>
      </w:pPr>
      <w:r>
        <w:rPr>
          <w:rFonts w:hint="eastAsia" w:hAnsi="宋体" w:cs="宋体"/>
          <w:sz w:val="24"/>
        </w:rPr>
        <w:t xml:space="preserve">我单位郑重声明：我单位具备履行本项采购合同所必需的设备和专业技术能力。</w:t>
      </w:r>
      <w:r/>
    </w:p>
    <w:p>
      <w:pPr>
        <w:ind w:left="0" w:firstLine="480"/>
        <w:spacing w:line="560" w:lineRule="exact"/>
        <w:rPr>
          <w:rFonts w:hint="eastAsia" w:hAnsi="宋体" w:cs="宋体"/>
          <w:sz w:val="24"/>
        </w:rPr>
      </w:pPr>
      <w:r>
        <w:rPr>
          <w:rFonts w:hint="eastAsia" w:hAnsi="宋体" w:cs="宋体"/>
          <w:sz w:val="24"/>
        </w:rPr>
      </w:r>
      <w:r/>
    </w:p>
    <w:p>
      <w:pPr>
        <w:ind w:firstLine="480"/>
        <w:spacing w:line="560" w:lineRule="exact"/>
        <w:rPr>
          <w:rFonts w:hAnsi="宋体" w:cs="宋体"/>
          <w:sz w:val="24"/>
        </w:rPr>
      </w:pPr>
      <w:r>
        <w:rPr>
          <w:rFonts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r>
      <w:r/>
    </w:p>
    <w:p>
      <w:pPr>
        <w:ind w:firstLine="480"/>
        <w:rPr>
          <w:rFonts w:hint="eastAsia" w:hAnsi="宋体" w:cs="宋体"/>
          <w:sz w:val="24"/>
        </w:rPr>
      </w:pPr>
      <w:r>
        <w:rPr>
          <w:rFonts w:hint="eastAsia" w:hAnsi="宋体" w:cs="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jc w:val="center"/>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pStyle w:val="1047"/>
        <w:rPr>
          <w:rFonts w:hint="eastAsia" w:ascii="宋体" w:hAnsi="宋体"/>
          <w:sz w:val="24"/>
        </w:rPr>
      </w:pPr>
      <w:r>
        <w:rPr>
          <w:rFonts w:hint="eastAsia" w:ascii="宋体" w:hAnsi="宋体"/>
          <w:sz w:val="24"/>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rPr>
        <w:outlineLvl w:val="9"/>
      </w:pPr>
      <w:r>
        <w:rPr>
          <w:rFonts w:hint="eastAsia" w:ascii="宋体" w:hAnsi="宋体" w:eastAsia="宋体" w:cs="宋体"/>
          <w:b/>
          <w:bCs w:val="0"/>
          <w:sz w:val="32"/>
          <w:szCs w:val="32"/>
          <w:lang w:val="en-US" w:eastAsia="zh-CN"/>
        </w:rPr>
        <w:t xml:space="preserve">参加本次采购活动前3年内在经营活动中没有重大违法记录的书面声明</w:t>
      </w:r>
      <w:r/>
    </w:p>
    <w:p>
      <w:pPr>
        <w:ind w:firstLine="420"/>
        <w:keepLines w:val="0"/>
        <w:keepNext w:val="0"/>
        <w:rPr>
          <w:rFonts w:hint="eastAsia"/>
        </w:rPr>
        <w:outlineLvl w:val="9"/>
      </w:pPr>
      <w:r>
        <w:rPr>
          <w:rFonts w:hint="eastAsia"/>
        </w:rPr>
      </w:r>
      <w:r/>
    </w:p>
    <w:p>
      <w:pPr>
        <w:ind w:left="0" w:firstLine="0"/>
        <w:jc w:val="center"/>
        <w:keepLines w:val="0"/>
        <w:keepNext w:val="0"/>
        <w:rPr>
          <w:rFonts w:hint="eastAsia" w:ascii="宋体" w:hAnsi="宋体" w:eastAsia="宋体" w:cs="宋体"/>
          <w:b w:val="0"/>
          <w:bCs w:val="0"/>
          <w:sz w:val="28"/>
          <w:szCs w:val="28"/>
        </w:rPr>
        <w:outlineLvl w:val="9"/>
      </w:pPr>
      <w:r>
        <w:rPr>
          <w:rFonts w:ascii="宋体" w:hAnsi="宋体" w:eastAsia="宋体" w:cs="宋体"/>
          <w:b w:val="0"/>
          <w:bCs w:val="0"/>
          <w:color w:val="000000"/>
          <w:sz w:val="36"/>
          <w:szCs w:val="36"/>
        </w:rPr>
        <w:t xml:space="preserve">声明</w:t>
      </w:r>
      <w:r/>
    </w:p>
    <w:p>
      <w:pPr>
        <w:ind w:firstLine="480"/>
        <w:keepLines w:val="0"/>
        <w:keepNext w:val="0"/>
        <w:rPr>
          <w:rFonts w:hint="eastAsia" w:ascii="宋体" w:hAnsi="宋体" w:eastAsia="宋体" w:cs="宋体"/>
          <w:sz w:val="24"/>
        </w:rPr>
        <w:outlineLvl w:val="9"/>
      </w:pPr>
      <w:r>
        <w:rPr>
          <w:rFonts w:hint="eastAsia" w:ascii="宋体" w:hAnsi="宋体" w:eastAsia="宋体" w:cs="宋体"/>
          <w:sz w:val="24"/>
        </w:rPr>
        <w:t xml:space="preserve"> 我单位郑重声明：参加本次政府采购活动前3年内，我单位在经营活动中没有因违法经营受到刑事处罚或者责令停产停业、吊销许可证或者执照、较大数额罚款等行政处罚。</w:t>
      </w:r>
      <w:r/>
    </w:p>
    <w:p>
      <w:pPr>
        <w:ind w:firstLine="480"/>
        <w:keepLines w:val="0"/>
        <w:keepNext w:val="0"/>
        <w:rPr>
          <w:rFonts w:hint="eastAsia"/>
          <w:sz w:val="24"/>
        </w:rPr>
        <w:outlineLvl w:val="9"/>
      </w:pPr>
      <w:r>
        <w:rPr>
          <w:rFonts w:hint="eastAsia"/>
          <w:sz w:val="24"/>
        </w:rPr>
      </w:r>
      <w:r/>
    </w:p>
    <w:p>
      <w:pPr>
        <w:ind w:firstLine="480"/>
        <w:keepLines w:val="0"/>
        <w:keepNext w:val="0"/>
        <w:rPr>
          <w:rFonts w:hint="eastAsia"/>
          <w:sz w:val="24"/>
        </w:rPr>
        <w:outlineLvl w:val="9"/>
      </w:pPr>
      <w:r>
        <w:rPr>
          <w:rFonts w:hint="eastAsia"/>
          <w:sz w:val="24"/>
        </w:rPr>
        <w:t xml:space="preserve"> </w:t>
      </w:r>
      <w:r/>
    </w:p>
    <w:p>
      <w:pPr>
        <w:ind w:firstLine="480"/>
        <w:keepLines w:val="0"/>
        <w:keepNext w:val="0"/>
        <w:rPr>
          <w:rFonts w:hint="eastAsia"/>
          <w:sz w:val="24"/>
          <w:lang w:val="en-US" w:eastAsia="zh-CN"/>
        </w:rPr>
        <w:outlineLvl w:val="9"/>
      </w:pPr>
      <w:r>
        <w:rPr>
          <w:rFonts w:hint="eastAsia"/>
          <w:sz w:val="24"/>
        </w:rPr>
        <w:t xml:space="preserve">                                </w:t>
      </w:r>
      <w:r>
        <w:rPr>
          <w:rFonts w:hint="eastAsia"/>
          <w:sz w:val="24"/>
          <w:lang w:val="en-US" w:eastAsia="zh-CN"/>
        </w:rPr>
        <w:t xml:space="preserve">                     </w:t>
      </w:r>
      <w:r/>
    </w:p>
    <w:p>
      <w:pPr>
        <w:ind w:firstLine="480"/>
        <w:jc w:val="both"/>
        <w:keepLines w:val="0"/>
        <w:keepNext w:val="0"/>
        <w:rPr>
          <w:rFonts w:hint="eastAsia"/>
          <w:sz w:val="24"/>
        </w:rPr>
        <w:outlineLvl w:val="9"/>
      </w:pPr>
      <w:r>
        <w:rPr>
          <w:rFonts w:hint="eastAsia"/>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480"/>
        <w:keepLines w:val="0"/>
        <w:keepNext w:val="0"/>
        <w:rPr>
          <w:rFonts w:hint="eastAsia"/>
          <w:sz w:val="24"/>
        </w:rPr>
        <w:outlineLvl w:val="9"/>
      </w:pPr>
      <w:r>
        <w:rPr>
          <w:rFonts w:hint="eastAsia"/>
          <w:sz w:val="24"/>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关于资格证明文件的书面承诺</w:t>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eastAsia="宋体"/>
          <w:sz w:val="32"/>
          <w:szCs w:val="32"/>
          <w:highlight w:val="white"/>
        </w:rPr>
        <w:outlineLvl w:val="9"/>
      </w:pPr>
      <w:r>
        <w:rPr>
          <w:rFonts w:eastAsia="宋体"/>
          <w:sz w:val="32"/>
          <w:szCs w:val="32"/>
          <w:highlight w:val="white"/>
        </w:rPr>
      </w:r>
      <w:r/>
    </w:p>
    <w:p>
      <w:pPr>
        <w:ind w:firstLine="643"/>
        <w:jc w:val="center"/>
        <w:keepLines w:val="0"/>
        <w:keepNext w:val="0"/>
        <w:rPr>
          <w:rFonts w:hint="eastAsia" w:ascii="宋体" w:hAnsi="宋体"/>
          <w:b/>
          <w:sz w:val="32"/>
          <w:szCs w:val="32"/>
        </w:rPr>
        <w:outlineLvl w:val="9"/>
      </w:pPr>
      <w:r>
        <w:rPr>
          <w:rFonts w:eastAsia="宋体"/>
          <w:sz w:val="32"/>
          <w:szCs w:val="32"/>
          <w:highlight w:val="white"/>
        </w:rPr>
        <w:t xml:space="preserve">关于资格证明文件的书面承诺</w:t>
      </w:r>
      <w:r/>
    </w:p>
    <w:p>
      <w:pPr>
        <w:ind w:firstLine="643"/>
        <w:jc w:val="center"/>
        <w:keepLines w:val="0"/>
        <w:keepNext w:val="0"/>
        <w:rPr>
          <w:rFonts w:hint="eastAsia" w:ascii="宋体" w:hAnsi="宋体"/>
          <w:b/>
          <w:sz w:val="32"/>
          <w:szCs w:val="32"/>
        </w:rPr>
        <w:outlineLvl w:val="9"/>
      </w:pPr>
      <w:r>
        <w:rPr>
          <w:rFonts w:hint="eastAsia" w:ascii="宋体" w:hAnsi="宋体"/>
          <w:b/>
          <w:sz w:val="32"/>
          <w:szCs w:val="32"/>
        </w:rPr>
      </w:r>
      <w:r/>
    </w:p>
    <w:p>
      <w:pPr>
        <w:pStyle w:val="1045"/>
        <w:ind w:firstLine="480"/>
        <w:keepLines w:val="0"/>
        <w:keepNext w:val="0"/>
        <w:rPr>
          <w:rFonts w:ascii="宋体" w:hAnsi="宋体"/>
          <w:sz w:val="24"/>
          <w:szCs w:val="24"/>
        </w:rPr>
        <w:outlineLvl w:val="9"/>
      </w:pPr>
      <w:r>
        <w:rPr>
          <w:rFonts w:hint="eastAsia" w:ascii="宋体" w:hAnsi="宋体"/>
          <w:sz w:val="24"/>
          <w:szCs w:val="24"/>
        </w:rPr>
        <w:t xml:space="preserve">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r/>
    </w:p>
    <w:p>
      <w:pPr>
        <w:ind w:firstLine="480"/>
        <w:keepLines w:val="0"/>
        <w:keepNext w:val="0"/>
        <w:rPr>
          <w:rFonts w:hint="eastAsia" w:ascii="宋体" w:hAnsi="宋体"/>
          <w:sz w:val="24"/>
        </w:rPr>
        <w:outlineLvl w:val="9"/>
      </w:pPr>
      <w:r>
        <w:rPr>
          <w:rFonts w:hint="eastAsia" w:ascii="宋体" w:hAnsi="宋体"/>
          <w:sz w:val="24"/>
        </w:rPr>
      </w:r>
      <w:r/>
    </w:p>
    <w:p>
      <w:pPr>
        <w:ind w:firstLine="643"/>
        <w:jc w:val="center"/>
        <w:keepLines w:val="0"/>
        <w:keepNext w:val="0"/>
        <w:rPr>
          <w:rFonts w:hint="eastAsia"/>
          <w:b/>
          <w:sz w:val="32"/>
          <w:szCs w:val="32"/>
        </w:rPr>
        <w:outlineLvl w:val="9"/>
      </w:pPr>
      <w:r>
        <w:rPr>
          <w:rFonts w:hint="eastAsia"/>
          <w:b/>
          <w:sz w:val="32"/>
          <w:szCs w:val="32"/>
        </w:rPr>
      </w:r>
      <w:r/>
    </w:p>
    <w:p>
      <w:pPr>
        <w:ind w:firstLine="480"/>
        <w:jc w:val="both"/>
        <w:keepLines w:val="0"/>
        <w:keepNext w:val="0"/>
        <w:rPr>
          <w:rFonts w:hint="eastAsia" w:ascii="宋体" w:hAnsi="宋体"/>
          <w:sz w:val="24"/>
        </w:rPr>
        <w:outlineLvl w:val="9"/>
      </w:pPr>
      <w:r>
        <w:rPr>
          <w:rFonts w:hint="eastAsia" w:ascii="宋体" w:hAnsi="宋体"/>
          <w:sz w:val="24"/>
        </w:rPr>
        <w:t xml:space="preserve">投标单位（加盖公章）：</w:t>
      </w:r>
      <w:r/>
    </w:p>
    <w:p>
      <w:pPr>
        <w:ind w:firstLine="480"/>
        <w:rPr>
          <w:rFonts w:hint="eastAsia" w:ascii="宋体" w:hAnsi="宋体" w:eastAsia="宋体"/>
          <w:sz w:val="24"/>
          <w:lang w:val="en-US" w:eastAsia="zh-CN"/>
        </w:rPr>
      </w:pPr>
      <w:r>
        <w:rPr>
          <w:rFonts w:hint="eastAsia" w:ascii="宋体" w:hAnsi="宋体"/>
          <w:sz w:val="24"/>
          <w:lang w:val="en-US" w:eastAsia="zh-CN"/>
        </w:rPr>
        <w:t xml:space="preserve">日期：</w:t>
      </w:r>
      <w:r/>
    </w:p>
    <w:p>
      <w:pPr>
        <w:ind w:firstLine="560"/>
        <w:jc w:val="center"/>
        <w:keepLines w:val="0"/>
        <w:keepNext w:val="0"/>
        <w:rPr>
          <w:rFonts w:hint="eastAsia" w:ascii="仿宋_GB2312" w:eastAsia="仿宋_GB2312"/>
          <w:sz w:val="28"/>
          <w:szCs w:val="28"/>
        </w:rPr>
        <w:outlineLvl w:val="9"/>
      </w:pPr>
      <w:r>
        <w:rPr>
          <w:rFonts w:hint="eastAsia" w:ascii="仿宋_GB2312" w:eastAsia="仿宋_GB2312"/>
          <w:sz w:val="28"/>
          <w:szCs w:val="28"/>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授权委托书</w:t>
      </w:r>
      <w:r/>
    </w:p>
    <w:p>
      <w:pPr>
        <w:pStyle w:val="1098"/>
        <w:ind w:left="0" w:firstLine="0"/>
        <w:jc w:val="center"/>
        <w:spacing w:line="440" w:lineRule="exact"/>
        <w:rPr>
          <w:rFonts w:hint="eastAsia" w:eastAsia="宋体"/>
          <w:b/>
          <w:bCs/>
          <w:sz w:val="32"/>
          <w:szCs w:val="32"/>
          <w:highlight w:val="white"/>
          <w:lang w:val="en-US" w:eastAsia="zh-CN"/>
        </w:rPr>
      </w:pPr>
      <w:r>
        <w:rPr>
          <w:rFonts w:hint="eastAsia" w:eastAsia="宋体"/>
          <w:b/>
          <w:bCs/>
          <w:sz w:val="32"/>
          <w:szCs w:val="32"/>
          <w:highlight w:val="white"/>
          <w:lang w:val="en-US" w:eastAsia="zh-CN"/>
        </w:rPr>
      </w:r>
      <w:r/>
    </w:p>
    <w:p>
      <w:pPr>
        <w:pStyle w:val="1098"/>
        <w:ind w:left="0" w:firstLine="0"/>
        <w:jc w:val="center"/>
        <w:spacing w:line="440" w:lineRule="exact"/>
        <w:rPr>
          <w:rFonts w:hint="default" w:eastAsia="宋体"/>
          <w:b/>
          <w:bCs/>
          <w:sz w:val="32"/>
          <w:szCs w:val="32"/>
          <w:highlight w:val="white"/>
          <w:lang w:val="en-US" w:eastAsia="zh-CN"/>
        </w:rPr>
      </w:pPr>
      <w:r>
        <w:rPr>
          <w:rFonts w:hint="eastAsia" w:eastAsia="宋体"/>
          <w:b/>
          <w:bCs/>
          <w:sz w:val="32"/>
          <w:szCs w:val="32"/>
          <w:highlight w:val="white"/>
          <w:lang w:val="en-US" w:eastAsia="zh-CN"/>
        </w:rPr>
        <w:t xml:space="preserve">授权委托书</w:t>
      </w:r>
      <w:r/>
    </w:p>
    <w:p>
      <w:pPr>
        <w:pStyle w:val="1098"/>
        <w:ind w:firstLine="499"/>
        <w:spacing w:line="440" w:lineRule="exact"/>
        <w:rPr>
          <w:rFonts w:eastAsia="宋体"/>
          <w:highlight w:val="white"/>
        </w:rPr>
      </w:pPr>
      <w:r>
        <w:rPr>
          <w:rFonts w:eastAsia="宋体"/>
          <w:highlight w:val="white"/>
        </w:rPr>
        <w:t xml:space="preserve">本授权书声明：</w:t>
      </w:r>
      <w:r>
        <w:rPr>
          <w:rFonts w:eastAsia="宋体"/>
          <w:highlight w:val="white"/>
          <w:u w:val="single"/>
        </w:rPr>
        <w:t xml:space="preserve">（投标人名称）</w:t>
      </w:r>
      <w:r>
        <w:rPr>
          <w:rFonts w:eastAsia="宋体"/>
          <w:highlight w:val="white"/>
        </w:rPr>
        <w:t xml:space="preserve">授权</w:t>
      </w:r>
      <w:bookmarkStart w:id="195" w:name="sys_STR"/>
      <w:r/>
      <w:bookmarkEnd w:id="195"/>
      <w:r>
        <w:rPr>
          <w:rFonts w:eastAsia="宋体"/>
          <w:highlight w:val="white"/>
          <w:u w:val="single"/>
        </w:rPr>
        <w:t xml:space="preserve">(被授权人的姓名)</w:t>
      </w:r>
      <w:r>
        <w:rPr>
          <w:rFonts w:eastAsia="宋体"/>
          <w:highlight w:val="white"/>
        </w:rPr>
        <w:t xml:space="preserve">为我方就</w:t>
      </w:r>
      <w:r>
        <w:rPr>
          <w:rFonts w:eastAsia="宋体"/>
          <w:highlight w:val="white"/>
          <w:u w:val="single"/>
        </w:rPr>
        <w:t xml:space="preserve">       </w:t>
      </w:r>
      <w:r>
        <w:rPr>
          <w:rFonts w:eastAsia="宋体"/>
          <w:highlight w:val="white"/>
        </w:rPr>
        <w:t xml:space="preserve">项目采购活动的合法代理人，以本单位名义全权处理一切与该项目采购有关的事务。 </w:t>
      </w:r>
      <w:r/>
    </w:p>
    <w:p>
      <w:pPr>
        <w:pStyle w:val="1098"/>
        <w:ind w:firstLine="499"/>
        <w:spacing w:line="440" w:lineRule="exact"/>
        <w:rPr>
          <w:rFonts w:eastAsia="宋体"/>
          <w:highlight w:val="white"/>
        </w:rPr>
      </w:pPr>
      <w:r>
        <w:rPr>
          <w:rFonts w:eastAsia="宋体"/>
          <w:highlight w:val="white"/>
        </w:rPr>
        <w:t xml:space="preserve">本授权书于</w:t>
      </w:r>
      <w:r>
        <w:rPr>
          <w:rFonts w:eastAsia="宋体"/>
          <w:highlight w:val="white"/>
          <w:u w:val="single"/>
        </w:rPr>
        <w:t xml:space="preserve">          </w:t>
      </w:r>
      <w:r>
        <w:rPr>
          <w:rFonts w:eastAsia="宋体"/>
          <w:highlight w:val="white"/>
        </w:rPr>
        <w:t xml:space="preserve">起生效，特此声明。  </w:t>
      </w:r>
      <w:r/>
    </w:p>
    <w:p>
      <w:pPr>
        <w:pStyle w:val="1098"/>
        <w:spacing w:before="240" w:after="240"/>
        <w:rPr>
          <w:rFonts w:eastAsia="宋体"/>
          <w:highlight w:val="white"/>
        </w:rPr>
      </w:pPr>
      <w:r>
        <w:rPr>
          <w:rFonts w:eastAsia="宋体"/>
          <w:highlight w:val="white"/>
        </w:rPr>
        <w:t xml:space="preserve"> </w:t>
      </w:r>
      <w:r/>
    </w:p>
    <w:p>
      <w:pPr>
        <w:pStyle w:val="1098"/>
        <w:ind w:firstLine="3570"/>
        <w:spacing w:before="240" w:after="240"/>
        <w:rPr>
          <w:rFonts w:eastAsia="宋体"/>
          <w:highlight w:val="white"/>
        </w:rPr>
      </w:pPr>
      <w:r>
        <w:rPr>
          <w:rFonts w:eastAsia="宋体"/>
          <w:highlight w:val="white"/>
        </w:rPr>
        <w:t xml:space="preserve">被授权人身份证号码：   </w:t>
      </w:r>
      <w:r/>
    </w:p>
    <w:p>
      <w:pPr>
        <w:pStyle w:val="1098"/>
        <w:ind w:firstLine="3570"/>
        <w:spacing w:before="240" w:after="240"/>
        <w:rPr>
          <w:rFonts w:eastAsia="宋体"/>
          <w:highlight w:val="white"/>
        </w:rPr>
      </w:pPr>
      <w:r>
        <w:rPr>
          <w:rFonts w:eastAsia="宋体"/>
          <w:highlight w:val="white"/>
        </w:rPr>
        <w:t xml:space="preserve">被授权人联系电话：（手机）   </w:t>
      </w:r>
      <w:r/>
    </w:p>
    <w:p>
      <w:pPr>
        <w:pStyle w:val="1098"/>
        <w:ind w:firstLine="3570"/>
        <w:spacing w:before="240" w:after="240"/>
        <w:rPr>
          <w:rFonts w:eastAsia="宋体"/>
          <w:highlight w:val="white"/>
        </w:rPr>
      </w:pPr>
      <w:r>
        <w:rPr>
          <w:rFonts w:eastAsia="宋体"/>
          <w:highlight w:val="white"/>
        </w:rPr>
        <w:t xml:space="preserve">授权单位名称：   （加盖公章）</w:t>
      </w:r>
      <w:r/>
    </w:p>
    <w:p>
      <w:pPr>
        <w:pStyle w:val="1098"/>
        <w:ind w:firstLine="3570"/>
        <w:spacing w:before="240" w:after="240"/>
        <w:rPr>
          <w:rFonts w:eastAsia="宋体"/>
          <w:highlight w:val="white"/>
        </w:rPr>
      </w:pPr>
      <w:r>
        <w:rPr>
          <w:rFonts w:eastAsia="宋体"/>
          <w:highlight w:val="white"/>
        </w:rPr>
        <w:t xml:space="preserve">单位地址：   </w:t>
      </w:r>
      <w:r/>
    </w:p>
    <w:p>
      <w:pPr>
        <w:pStyle w:val="1098"/>
        <w:ind w:firstLine="3600"/>
        <w:spacing w:before="240" w:after="240"/>
        <w:rPr>
          <w:rFonts w:eastAsia="宋体"/>
          <w:highlight w:val="white"/>
        </w:rPr>
      </w:pPr>
      <w:r>
        <w:rPr>
          <w:rFonts w:eastAsia="宋体"/>
          <w:highlight w:val="white"/>
        </w:rPr>
        <w:t xml:space="preserve">日期：   </w:t>
      </w:r>
      <w:r/>
    </w:p>
    <w:p>
      <w:pPr>
        <w:pStyle w:val="1098"/>
        <w:ind w:firstLine="4830"/>
        <w:spacing w:before="240" w:after="240"/>
        <w:rPr>
          <w:rFonts w:eastAsia="宋体"/>
          <w:highlight w:val="white"/>
        </w:rPr>
      </w:pPr>
      <w:r>
        <w:rPr>
          <w:rFonts w:eastAsia="宋体"/>
          <w:highlight w:val="white"/>
        </w:rPr>
      </w:r>
      <w:r/>
    </w:p>
    <w:p>
      <w:pPr>
        <w:pStyle w:val="1098"/>
        <w:contextualSpacing/>
        <w:ind w:firstLine="482"/>
        <w:spacing w:line="360" w:lineRule="auto"/>
        <w:rPr>
          <w:rFonts w:eastAsia="宋体"/>
          <w:b/>
          <w:bCs/>
          <w:highlight w:val="white"/>
        </w:rPr>
      </w:pPr>
      <w:r/>
      <w:bookmarkStart w:id="196" w:name="OLE_LINK6"/>
      <w:r>
        <w:rPr>
          <w:rFonts w:eastAsia="宋体"/>
          <w:b/>
          <w:bCs/>
          <w:highlight w:val="white"/>
        </w:rPr>
        <w:t xml:space="preserve">注：</w:t>
      </w:r>
      <w:r>
        <w:rPr>
          <w:rFonts w:hint="eastAsia" w:eastAsia="宋体"/>
          <w:b/>
          <w:bCs/>
          <w:highlight w:val="white"/>
        </w:rPr>
        <w:t xml:space="preserve">被授权人非法定代表人的，应提供授权委托书原件及身份证原件的扫描件；被授权人是法定代表人的，应提供法定代表人身份证明书、法定代表人身份证原件的扫描件</w:t>
      </w:r>
      <w:r>
        <w:rPr>
          <w:rFonts w:eastAsia="宋体"/>
          <w:b/>
          <w:bCs/>
          <w:highlight w:val="white"/>
        </w:rPr>
        <w:t xml:space="preserve">。</w:t>
      </w:r>
      <w:r/>
    </w:p>
    <w:p>
      <w:pPr>
        <w:pStyle w:val="1098"/>
        <w:contextualSpacing/>
        <w:ind w:firstLine="482"/>
        <w:spacing w:line="360" w:lineRule="auto"/>
        <w:rPr>
          <w:rFonts w:eastAsia="宋体"/>
          <w:b/>
          <w:bCs/>
          <w:highlight w:val="white"/>
        </w:rPr>
      </w:pPr>
      <w:r>
        <w:rPr>
          <w:rFonts w:eastAsia="宋体"/>
          <w:b/>
          <w:bCs/>
          <w:highlight w:val="white"/>
        </w:rPr>
      </w:r>
      <w:r/>
    </w:p>
    <w:p>
      <w:pPr>
        <w:jc w:val="center"/>
        <w:spacing w:before="240" w:after="240"/>
        <w:rPr>
          <w:rFonts w:ascii="Times New Roman" w:hAnsi="Times New Roman"/>
          <w:sz w:val="24"/>
          <w:szCs w:val="24"/>
          <w:highlight w:val="white"/>
        </w:rPr>
      </w:pPr>
      <w:r>
        <w:rPr>
          <w:rFonts w:ascii="Times New Roman" w:hAnsi="Times New Roman"/>
          <w:b/>
          <w:bCs/>
          <w:sz w:val="32"/>
          <w:szCs w:val="32"/>
          <w:highlight w:val="white"/>
        </w:rPr>
        <w:t xml:space="preserve">法定代表人身份证明书</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兹证明（姓名）（法定代表人身份证号码：</w:t>
      </w:r>
      <w:r>
        <w:rPr>
          <w:rFonts w:ascii="Times New Roman" w:hAnsi="Times New Roman"/>
          <w:sz w:val="24"/>
          <w:szCs w:val="24"/>
          <w:highlight w:val="white"/>
          <w:u w:val="single"/>
        </w:rPr>
        <w:t xml:space="preserve">         </w:t>
      </w:r>
      <w:r>
        <w:rPr>
          <w:rFonts w:ascii="Times New Roman" w:hAnsi="Times New Roman"/>
          <w:sz w:val="24"/>
          <w:szCs w:val="24"/>
          <w:highlight w:val="white"/>
        </w:rPr>
        <w:t xml:space="preserve">）担任(</w:t>
      </w:r>
      <w:r>
        <w:rPr>
          <w:rFonts w:hint="eastAsia" w:ascii="Times New Roman" w:hAnsi="Times New Roman"/>
          <w:spacing w:val="8"/>
          <w:sz w:val="24"/>
          <w:highlight w:val="white"/>
        </w:rPr>
        <w:t xml:space="preserve">投标人</w:t>
      </w:r>
      <w:r>
        <w:rPr>
          <w:rFonts w:ascii="Times New Roman" w:hAnsi="Times New Roman"/>
          <w:sz w:val="24"/>
          <w:szCs w:val="24"/>
          <w:highlight w:val="white"/>
        </w:rPr>
        <w:t xml:space="preserve">名称)</w:t>
      </w:r>
      <w:r>
        <w:rPr>
          <w:rFonts w:ascii="Times New Roman" w:hAnsi="Times New Roman"/>
          <w:sz w:val="24"/>
          <w:szCs w:val="24"/>
          <w:highlight w:val="white"/>
          <w:u w:val="single"/>
        </w:rPr>
        <w:t xml:space="preserve">      （职位 ）</w:t>
      </w:r>
      <w:r>
        <w:rPr>
          <w:rFonts w:ascii="Times New Roman" w:hAnsi="Times New Roman"/>
          <w:sz w:val="24"/>
          <w:szCs w:val="24"/>
          <w:highlight w:val="white"/>
        </w:rPr>
        <w:t xml:space="preserve">，是我单位的法定代表人。 </w:t>
      </w:r>
      <w:r/>
    </w:p>
    <w:p>
      <w:pPr>
        <w:ind w:firstLine="500"/>
        <w:spacing w:line="440" w:lineRule="exact"/>
        <w:rPr>
          <w:rFonts w:ascii="Times New Roman" w:hAnsi="Times New Roman"/>
          <w:sz w:val="24"/>
          <w:szCs w:val="24"/>
          <w:highlight w:val="white"/>
        </w:rPr>
      </w:pPr>
      <w:r>
        <w:rPr>
          <w:rFonts w:ascii="Times New Roman" w:hAnsi="Times New Roman"/>
          <w:sz w:val="24"/>
          <w:szCs w:val="24"/>
          <w:highlight w:val="white"/>
        </w:rPr>
        <w:t xml:space="preserve">特此证明。  </w:t>
      </w:r>
      <w:r/>
    </w:p>
    <w:p>
      <w:pPr>
        <w:spacing w:line="440" w:lineRule="exact"/>
        <w:rPr>
          <w:rFonts w:ascii="Times New Roman" w:hAnsi="Times New Roman"/>
          <w:sz w:val="24"/>
          <w:szCs w:val="24"/>
          <w:highlight w:val="white"/>
        </w:rPr>
      </w:pPr>
      <w:r>
        <w:rPr>
          <w:rFonts w:ascii="Times New Roman" w:hAnsi="Times New Roman"/>
          <w:sz w:val="24"/>
          <w:szCs w:val="24"/>
          <w:highlight w:val="white"/>
        </w:rPr>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法定代表人联系电话：（手机）   </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单位名称：   （加盖公章）</w:t>
      </w:r>
      <w:r/>
    </w:p>
    <w:p>
      <w:pPr>
        <w:ind w:firstLine="3570"/>
        <w:spacing w:line="440" w:lineRule="exact"/>
        <w:rPr>
          <w:rFonts w:ascii="Times New Roman" w:hAnsi="Times New Roman"/>
          <w:sz w:val="24"/>
          <w:szCs w:val="24"/>
          <w:highlight w:val="white"/>
        </w:rPr>
      </w:pPr>
      <w:r>
        <w:rPr>
          <w:rFonts w:ascii="Times New Roman" w:hAnsi="Times New Roman"/>
          <w:sz w:val="24"/>
          <w:szCs w:val="24"/>
          <w:highlight w:val="white"/>
        </w:rPr>
        <w:t xml:space="preserve">单位地址：   </w:t>
      </w:r>
      <w:r/>
    </w:p>
    <w:p>
      <w:pPr>
        <w:ind w:firstLine="3600"/>
        <w:spacing w:line="440" w:lineRule="exact"/>
        <w:rPr>
          <w:rFonts w:ascii="Times New Roman" w:hAnsi="Times New Roman"/>
          <w:sz w:val="24"/>
          <w:szCs w:val="24"/>
          <w:highlight w:val="white"/>
        </w:rPr>
      </w:pPr>
      <w:r>
        <w:rPr>
          <w:rFonts w:ascii="Times New Roman" w:hAnsi="Times New Roman"/>
          <w:sz w:val="24"/>
          <w:szCs w:val="24"/>
          <w:highlight w:val="white"/>
        </w:rPr>
        <w:t xml:space="preserve">日期：   年   月   日</w:t>
      </w:r>
      <w:bookmarkEnd w:id="196"/>
      <w:r/>
      <w:r/>
    </w:p>
    <w:p>
      <w:pPr>
        <w:pStyle w:val="1087"/>
        <w:numPr>
          <w:ilvl w:val="0"/>
          <w:numId w:val="0"/>
        </w:numPr>
        <w:ind w:firstLine="482"/>
        <w:keepLines w:val="0"/>
        <w:keepNext w:val="0"/>
        <w:pageBreakBefore w:val="0"/>
        <w:spacing w:line="440" w:lineRule="exact"/>
        <w:widowControl w:val="off"/>
        <w:rPr>
          <w:rStyle w:val="1119"/>
          <w:rFonts w:hint="eastAsia" w:ascii="宋体" w:hAnsi="宋体" w:eastAsia="宋体" w:cs="宋体"/>
          <w:b/>
          <w:bCs w:val="0"/>
          <w:color w:val="auto"/>
          <w:sz w:val="24"/>
          <w:szCs w:val="22"/>
          <w:highlight w:val="none"/>
          <w:lang w:eastAsia="zh-CN"/>
        </w:rPr>
        <w:outlineLvl w:val="9"/>
      </w:pPr>
      <w:r>
        <w:rPr>
          <w:rFonts w:hint="eastAsia" w:ascii="宋体" w:hAnsi="宋体" w:eastAsia="宋体" w:cs="宋体"/>
          <w:b/>
          <w:bCs w:val="0"/>
          <w:color w:val="auto"/>
          <w:sz w:val="24"/>
          <w:szCs w:val="22"/>
          <w:highlight w:val="none"/>
          <w:lang w:eastAsia="zh-CN"/>
        </w:rPr>
      </w:r>
      <w:r/>
    </w:p>
    <w:p>
      <w:pPr>
        <w:ind w:firstLine="500"/>
        <w:spacing w:line="440" w:lineRule="exact"/>
        <w:rPr>
          <w:rFonts w:ascii="Times New Roman" w:hAnsi="Times New Roman"/>
          <w:sz w:val="24"/>
          <w:szCs w:val="24"/>
        </w:rPr>
      </w:pPr>
      <w:r>
        <w:rPr>
          <w:rFonts w:ascii="Times New Roman" w:hAnsi="Times New Roman"/>
          <w:sz w:val="24"/>
          <w:szCs w:val="24"/>
        </w:rPr>
        <w:t xml:space="preserve">  </w:t>
      </w:r>
      <w:r/>
    </w:p>
    <w:p>
      <w:pPr>
        <w:spacing w:line="440" w:lineRule="exact"/>
        <w:rPr>
          <w:rFonts w:ascii="Times New Roman" w:hAnsi="Times New Roman"/>
          <w:sz w:val="24"/>
          <w:szCs w:val="24"/>
        </w:rPr>
      </w:pPr>
      <w:r>
        <w:rPr>
          <w:rFonts w:ascii="Times New Roman" w:hAnsi="Times New Roman"/>
          <w:sz w:val="24"/>
          <w:szCs w:val="24"/>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bCs w:val="0"/>
          <w:sz w:val="32"/>
          <w:szCs w:val="32"/>
          <w:lang w:val="en-US" w:eastAsia="zh-CN"/>
        </w:rPr>
        <w:outlineLvl w:val="9"/>
      </w:pPr>
      <w:r>
        <w:rPr>
          <w:rFonts w:hint="eastAsia" w:ascii="宋体" w:hAnsi="宋体" w:eastAsia="宋体" w:cs="宋体"/>
          <w:b/>
          <w:bCs w:val="0"/>
          <w:sz w:val="32"/>
          <w:szCs w:val="32"/>
          <w:lang w:val="en-US" w:eastAsia="zh-CN"/>
        </w:rPr>
        <w:t xml:space="preserve">投标人具有有效期内的检验检测机构资质认定CMA证书</w:t>
      </w:r>
      <w:r/>
    </w:p>
    <w:p>
      <w:pPr>
        <w:pStyle w:val="1087"/>
        <w:numPr>
          <w:ilvl w:val="0"/>
          <w:numId w:val="0"/>
        </w:numPr>
        <w:ind w:firstLine="562"/>
        <w:keepLines w:val="0"/>
        <w:keepNext w:val="0"/>
        <w:pageBreakBefore w:val="0"/>
        <w:spacing w:line="440" w:lineRule="exact"/>
        <w:widowControl w:val="off"/>
        <w:rPr>
          <w:rFonts w:hint="eastAsia" w:ascii="宋体" w:hAnsi="宋体" w:eastAsia="宋体" w:cs="宋体"/>
          <w:b/>
          <w:color w:val="000000"/>
          <w:sz w:val="28"/>
          <w:highlight w:val="none"/>
          <w:lang w:eastAsia="zh-CN"/>
        </w:rPr>
        <w:outlineLvl w:val="9"/>
      </w:pPr>
      <w:r>
        <w:rPr>
          <w:rFonts w:hint="eastAsia" w:ascii="宋体" w:hAnsi="宋体" w:eastAsia="宋体" w:cs="宋体"/>
          <w:b/>
          <w:color w:val="000000"/>
          <w:sz w:val="28"/>
          <w:highlight w:val="none"/>
          <w:lang w:eastAsia="zh-CN"/>
        </w:rPr>
      </w:r>
      <w:r/>
    </w:p>
    <w:p>
      <w:pPr>
        <w:pStyle w:val="1087"/>
        <w:numPr>
          <w:ilvl w:val="0"/>
          <w:numId w:val="0"/>
        </w:numPr>
        <w:ind w:firstLine="562"/>
        <w:keepLines w:val="0"/>
        <w:keepNext w:val="0"/>
        <w:pageBreakBefore w:val="0"/>
        <w:spacing w:line="440" w:lineRule="exact"/>
        <w:widowControl w:val="off"/>
        <w:rPr>
          <w:rFonts w:hint="eastAsia" w:ascii="宋体" w:hAnsi="宋体" w:eastAsia="宋体" w:cs="宋体"/>
          <w:b/>
          <w:color w:val="000000"/>
          <w:sz w:val="28"/>
          <w:highlight w:val="none"/>
          <w:lang w:eastAsia="zh-CN"/>
        </w:rPr>
        <w:outlineLvl w:val="9"/>
      </w:pPr>
      <w:r>
        <w:rPr>
          <w:rFonts w:hint="eastAsia" w:ascii="宋体" w:hAnsi="宋体" w:eastAsia="宋体" w:cs="宋体"/>
          <w:b/>
          <w:color w:val="000000"/>
          <w:sz w:val="28"/>
          <w:highlight w:val="none"/>
          <w:lang w:eastAsia="zh-CN"/>
        </w:rPr>
      </w:r>
      <w:r/>
    </w:p>
    <w:p>
      <w:pPr>
        <w:pStyle w:val="1087"/>
        <w:numPr>
          <w:ilvl w:val="0"/>
          <w:numId w:val="17"/>
        </w:numPr>
        <w:ind w:left="0" w:firstLine="0"/>
        <w:jc w:val="center"/>
        <w:keepLines w:val="0"/>
        <w:keepNext w:val="0"/>
        <w:pageBreakBefore/>
        <w:spacing w:line="440" w:lineRule="exact"/>
        <w:widowControl w:val="off"/>
        <w:rPr>
          <w:rFonts w:hint="eastAsia" w:ascii="宋体" w:hAnsi="宋体" w:eastAsia="宋体" w:cs="宋体"/>
          <w:b/>
          <w:sz w:val="32"/>
          <w:szCs w:val="32"/>
          <w:lang w:val="en-US" w:eastAsia="zh-CN"/>
        </w:rPr>
        <w:outlineLvl w:val="9"/>
      </w:pPr>
      <w:r>
        <w:rPr>
          <w:rFonts w:hint="eastAsia" w:ascii="宋体" w:hAnsi="宋体" w:eastAsia="宋体" w:cs="宋体"/>
          <w:b/>
          <w:sz w:val="32"/>
          <w:szCs w:val="32"/>
          <w:lang w:val="en-US" w:eastAsia="zh-CN"/>
        </w:rPr>
        <w:t xml:space="preserve">中小企业声明函（专门面向中小企业）</w:t>
      </w:r>
      <w:r/>
    </w:p>
    <w:p>
      <w:pPr>
        <w:jc w:val="center"/>
        <w:rPr>
          <w:rFonts w:hint="eastAsia"/>
          <w:lang w:val="en-US" w:eastAsia="zh-CN"/>
        </w:rPr>
      </w:pPr>
      <w:r>
        <w:rPr>
          <w:rStyle w:val="1119"/>
          <w:rFonts w:ascii="宋体" w:hAnsi="宋体" w:eastAsia="宋体" w:cs="宋体"/>
          <w:color w:val="auto"/>
          <w:sz w:val="32"/>
          <w:szCs w:val="32"/>
        </w:rPr>
        <w:t xml:space="preserve">中小企业声明函（服务）</w:t>
      </w:r>
      <w:r/>
    </w:p>
    <w:p>
      <w:pPr>
        <w:pStyle w:val="1104"/>
        <w:ind w:firstLine="480"/>
        <w:keepLines w:val="0"/>
        <w:keepNext w:val="0"/>
        <w:pageBreakBefore w:val="0"/>
        <w:spacing w:line="440" w:lineRule="exact"/>
        <w:widowControl/>
        <w:rPr>
          <w:rStyle w:val="1119"/>
          <w:rFonts w:ascii="宋体" w:hAnsi="宋体" w:eastAsia="宋体" w:cs="宋体"/>
          <w:color w:val="000000"/>
        </w:rPr>
        <w:outlineLvl w:val="9"/>
      </w:pPr>
      <w:r>
        <w:rPr>
          <w:rStyle w:val="1119"/>
          <w:rFonts w:ascii="宋体" w:hAnsi="宋体" w:eastAsia="宋体" w:cs="宋体"/>
          <w:color w:val="000000"/>
        </w:rPr>
        <w:t xml:space="preserve">本公司郑重声明，根据《政府采购促进中小企业发展管理办法》 (财库〔2020〕46号)的规定，本公司参加</w:t>
      </w:r>
      <w:r>
        <w:rPr>
          <w:rFonts w:hint="eastAsia" w:ascii="宋体" w:hAnsi="宋体" w:eastAsia="宋体" w:cs="宋体"/>
          <w:i w:val="0"/>
          <w:iCs w:val="0"/>
          <w:color w:val="auto"/>
          <w:highlight w:val="none"/>
          <w:u w:val="single"/>
          <w:lang w:val="en-US" w:eastAsia="zh-CN"/>
        </w:rPr>
        <w:t xml:space="preserve">    </w:t>
      </w:r>
      <w:r>
        <w:rPr>
          <w:rStyle w:val="1119"/>
          <w:rFonts w:ascii="宋体" w:hAnsi="宋体" w:eastAsia="宋体" w:cs="宋体"/>
          <w:color w:val="000000"/>
        </w:rPr>
        <w:t xml:space="preserve">（单位名称）的</w:t>
      </w:r>
      <w:r>
        <w:rPr>
          <w:rFonts w:hint="eastAsia" w:ascii="宋体" w:hAnsi="宋体" w:eastAsia="宋体" w:cs="宋体"/>
          <w:i w:val="0"/>
          <w:iCs w:val="0"/>
          <w:color w:val="auto"/>
          <w:highlight w:val="none"/>
          <w:u w:val="single"/>
          <w:lang w:val="en-US" w:eastAsia="zh-CN"/>
        </w:rPr>
        <w:t xml:space="preserve">    </w:t>
      </w:r>
      <w:r>
        <w:rPr>
          <w:rStyle w:val="1119"/>
          <w:rFonts w:ascii="宋体" w:hAnsi="宋体" w:eastAsia="宋体" w:cs="宋体"/>
          <w:color w:val="000000"/>
        </w:rPr>
        <w:t xml:space="preserve">（项目名称）采购活动，</w:t>
      </w:r>
      <w:r>
        <w:rPr>
          <w:rFonts w:hint="eastAsia" w:ascii="宋体" w:hAnsi="宋体" w:cs="宋体"/>
          <w:sz w:val="24"/>
          <w:szCs w:val="24"/>
          <w:highlight w:val="none"/>
          <w:u w:val="none"/>
          <w:lang w:val="en-US" w:eastAsia="zh-CN"/>
        </w:rPr>
        <w:t xml:space="preserve">服务</w:t>
      </w:r>
      <w:r>
        <w:rPr>
          <w:rFonts w:hint="eastAsia" w:ascii="宋体" w:hAnsi="宋体" w:eastAsia="宋体" w:cs="宋体"/>
          <w:sz w:val="24"/>
          <w:szCs w:val="24"/>
          <w:highlight w:val="none"/>
          <w:u w:val="none"/>
        </w:rPr>
        <w:t xml:space="preserve">全部由符合政策要求的中小企业承接</w:t>
      </w:r>
      <w:r>
        <w:rPr>
          <w:rStyle w:val="1119"/>
          <w:rFonts w:ascii="宋体" w:hAnsi="宋体" w:eastAsia="宋体" w:cs="宋体"/>
          <w:color w:val="000000"/>
          <w:highlight w:val="none"/>
        </w:rPr>
        <w:t xml:space="preserve">。相关</w:t>
      </w:r>
      <w:r>
        <w:rPr>
          <w:rStyle w:val="1119"/>
          <w:rFonts w:ascii="宋体" w:hAnsi="宋体" w:eastAsia="宋体" w:cs="宋体"/>
          <w:color w:val="000000"/>
        </w:rPr>
        <w:t xml:space="preserve">企业的具体情况如下：</w:t>
      </w:r>
      <w:r/>
    </w:p>
    <w:p>
      <w:pPr>
        <w:pStyle w:val="1101"/>
        <w:ind w:firstLine="480"/>
        <w:spacing w:line="440" w:lineRule="exact"/>
        <w:rPr>
          <w:rFonts w:ascii="宋体" w:hAnsi="宋体" w:eastAsia="宋体" w:cs="宋体"/>
          <w:i w:val="0"/>
          <w:iCs w:val="0"/>
          <w:color w:val="auto"/>
          <w:highlight w:val="none"/>
        </w:rPr>
      </w:pPr>
      <w:r>
        <w:rPr>
          <w:rFonts w:hint="eastAsia" w:ascii="宋体" w:hAnsi="宋体" w:eastAsia="宋体" w:cs="宋体"/>
          <w:color w:val="auto"/>
          <w:highlight w:val="none"/>
        </w:rPr>
        <w:t xml:space="preserve">1.</w:t>
      </w:r>
      <w:r>
        <w:rPr>
          <w:rFonts w:hint="eastAsia" w:ascii="宋体" w:hAnsi="宋体" w:eastAsia="宋体" w:cs="宋体"/>
          <w:i w:val="0"/>
          <w:iCs w:val="0"/>
          <w:color w:val="auto"/>
          <w:highlight w:val="none"/>
          <w:u w:val="single"/>
        </w:rPr>
        <w:t xml:space="preserve">（标的名称） </w:t>
      </w:r>
      <w:r>
        <w:rPr>
          <w:rFonts w:hint="eastAsia" w:ascii="宋体" w:hAnsi="宋体" w:eastAsia="宋体" w:cs="宋体"/>
          <w:i w:val="0"/>
          <w:iCs w:val="0"/>
          <w:color w:val="auto"/>
          <w:highlight w:val="none"/>
        </w:rPr>
        <w:t xml:space="preserve">，属于</w:t>
      </w:r>
      <w:r>
        <w:rPr>
          <w:rFonts w:hint="eastAsia" w:ascii="宋体" w:hAnsi="宋体" w:eastAsia="宋体" w:cs="宋体"/>
          <w:i w:val="0"/>
          <w:iCs w:val="0"/>
          <w:color w:val="auto"/>
          <w:highlight w:val="none"/>
          <w:u w:val="single"/>
        </w:rPr>
        <w:t xml:space="preserve">（采购文件中明确的所属行业）</w:t>
      </w:r>
      <w:r>
        <w:rPr>
          <w:rFonts w:hint="eastAsia" w:ascii="宋体" w:hAnsi="宋体" w:eastAsia="宋体" w:cs="宋体"/>
          <w:i w:val="0"/>
          <w:iCs w:val="0"/>
          <w:color w:val="auto"/>
          <w:highlight w:val="none"/>
        </w:rPr>
        <w:t xml:space="preserve"> 行业；承建（承接）企业为</w:t>
      </w:r>
      <w:r>
        <w:rPr>
          <w:rFonts w:hint="eastAsia" w:ascii="宋体" w:hAnsi="宋体" w:eastAsia="宋体" w:cs="宋体"/>
          <w:i w:val="0"/>
          <w:iCs w:val="0"/>
          <w:color w:val="auto"/>
          <w:highlight w:val="none"/>
          <w:u w:val="single"/>
        </w:rPr>
        <w:t xml:space="preserve">（企业名称）</w:t>
      </w:r>
      <w:r>
        <w:rPr>
          <w:rFonts w:hint="eastAsia" w:ascii="宋体" w:hAnsi="宋体" w:eastAsia="宋体" w:cs="宋体"/>
          <w:i w:val="0"/>
          <w:iCs w:val="0"/>
          <w:color w:val="auto"/>
          <w:highlight w:val="none"/>
        </w:rPr>
        <w:t xml:space="preserve">，从业人员</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人，营业收入为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万元，资产总额为</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rPr>
        <w:t xml:space="preserve">万元，属于</w:t>
      </w:r>
      <w:r>
        <w:rPr>
          <w:rFonts w:hint="eastAsia" w:ascii="宋体" w:hAnsi="宋体" w:eastAsia="宋体" w:cs="宋体"/>
          <w:i w:val="0"/>
          <w:iCs w:val="0"/>
          <w:color w:val="auto"/>
          <w:highlight w:val="none"/>
          <w:u w:val="single"/>
        </w:rPr>
        <w:t xml:space="preserve">（中型企业、小型企业、微型企业）</w:t>
      </w:r>
      <w:r>
        <w:rPr>
          <w:rFonts w:hint="eastAsia" w:ascii="宋体" w:hAnsi="宋体" w:eastAsia="宋体" w:cs="宋体"/>
          <w:i w:val="0"/>
          <w:iCs w:val="0"/>
          <w:color w:val="auto"/>
          <w:highlight w:val="none"/>
        </w:rPr>
        <w:t xml:space="preserve">；</w:t>
      </w:r>
      <w:r/>
    </w:p>
    <w:p>
      <w:pPr>
        <w:pStyle w:val="1104"/>
        <w:ind w:firstLine="480"/>
        <w:keepLines w:val="0"/>
        <w:keepNext w:val="0"/>
        <w:pageBreakBefore w:val="0"/>
        <w:spacing w:line="440" w:lineRule="exact"/>
        <w:widowControl/>
        <w:rPr>
          <w:rStyle w:val="1119"/>
          <w:rFonts w:ascii="宋体" w:hAnsi="宋体" w:eastAsia="宋体" w:cs="宋体"/>
          <w:color w:val="000000"/>
        </w:rPr>
        <w:outlineLvl w:val="9"/>
      </w:pPr>
      <w:r>
        <w:rPr>
          <w:rStyle w:val="1119"/>
          <w:rFonts w:ascii="宋体" w:hAnsi="宋体" w:eastAsia="宋体" w:cs="宋体"/>
          <w:color w:val="000000"/>
        </w:rPr>
        <w:t xml:space="preserve">以上企业，不属于大企业的分支机构，不存在控股股东为大企业的情形，也不存在与大企业的负责人为同一人的情形。 </w:t>
      </w:r>
      <w:r/>
    </w:p>
    <w:p>
      <w:pPr>
        <w:pStyle w:val="1104"/>
        <w:keepLines w:val="0"/>
        <w:keepNext w:val="0"/>
        <w:pageBreakBefore w:val="0"/>
        <w:spacing w:line="440" w:lineRule="exact"/>
        <w:widowControl/>
        <w:rPr>
          <w:rStyle w:val="1119"/>
          <w:rFonts w:ascii="宋体" w:hAnsi="宋体" w:eastAsia="宋体" w:cs="宋体"/>
          <w:color w:val="000000"/>
        </w:rPr>
        <w:outlineLvl w:val="9"/>
      </w:pPr>
      <w:r>
        <w:rPr>
          <w:rStyle w:val="1119"/>
          <w:rFonts w:ascii="宋体" w:hAnsi="宋体" w:eastAsia="宋体" w:cs="宋体"/>
          <w:color w:val="000000"/>
        </w:rPr>
        <w:t xml:space="preserve">本企业对上述声明内容的真实性负责。如有虚假，将依法承担相应责任。 </w:t>
      </w:r>
      <w:r/>
    </w:p>
    <w:p>
      <w:pPr>
        <w:pStyle w:val="1104"/>
        <w:keepLines w:val="0"/>
        <w:keepNext w:val="0"/>
        <w:pageBreakBefore w:val="0"/>
        <w:spacing w:line="440" w:lineRule="exact"/>
        <w:widowControl/>
        <w:rPr>
          <w:rStyle w:val="1119"/>
          <w:rFonts w:ascii="宋体" w:hAnsi="宋体" w:eastAsia="宋体" w:cs="宋体"/>
          <w:color w:val="000000"/>
        </w:rPr>
        <w:outlineLvl w:val="9"/>
      </w:pPr>
      <w:r>
        <w:rPr>
          <w:rStyle w:val="1119"/>
          <w:rFonts w:ascii="宋体" w:hAnsi="宋体" w:eastAsia="宋体" w:cs="宋体"/>
          <w:color w:val="000000"/>
        </w:rPr>
        <w:t xml:space="preserve">企业名称（盖章）：   </w:t>
      </w:r>
      <w:r/>
    </w:p>
    <w:p>
      <w:pPr>
        <w:pStyle w:val="1104"/>
        <w:keepLines w:val="0"/>
        <w:keepNext w:val="0"/>
        <w:pageBreakBefore w:val="0"/>
        <w:spacing w:line="440" w:lineRule="exact"/>
        <w:widowControl/>
        <w:rPr>
          <w:rStyle w:val="1119"/>
          <w:rFonts w:ascii="宋体" w:hAnsi="宋体" w:eastAsia="宋体" w:cs="宋体"/>
          <w:sz w:val="24"/>
          <w:szCs w:val="24"/>
        </w:rPr>
        <w:outlineLvl w:val="9"/>
      </w:pPr>
      <w:r>
        <w:rPr>
          <w:rStyle w:val="1119"/>
          <w:rFonts w:ascii="宋体" w:hAnsi="宋体" w:eastAsia="宋体" w:cs="宋体"/>
          <w:color w:val="000000"/>
        </w:rPr>
        <w:t xml:space="preserve">日期：   </w:t>
      </w:r>
      <w:r/>
    </w:p>
    <w:p>
      <w:pPr>
        <w:pStyle w:val="1104"/>
        <w:ind w:firstLine="480"/>
        <w:keepLines w:val="0"/>
        <w:keepNext w:val="0"/>
        <w:pageBreakBefore w:val="0"/>
        <w:spacing w:line="440" w:lineRule="exact"/>
        <w:rPr>
          <w:rStyle w:val="1119"/>
          <w:rFonts w:hint="eastAsia" w:ascii="宋体" w:hAnsi="宋体" w:eastAsia="宋体" w:cs="宋体"/>
          <w:sz w:val="24"/>
          <w:szCs w:val="24"/>
        </w:rPr>
        <w:outlineLvl w:val="9"/>
      </w:pPr>
      <w:r>
        <w:rPr>
          <w:rStyle w:val="1119"/>
          <w:rFonts w:hint="eastAsia" w:ascii="宋体" w:hAnsi="宋体" w:eastAsia="宋体" w:cs="宋体"/>
          <w:color w:val="000000"/>
          <w:sz w:val="24"/>
          <w:szCs w:val="24"/>
        </w:rPr>
        <w:t xml:space="preserve">注：供应商对照《关于印发中小企业划型标准规定的通知》（工信部联企业【2011】300号）中的标准，明确标的承接企业所属企业类型。</w:t>
      </w:r>
      <w:r/>
    </w:p>
    <w:p>
      <w:pPr>
        <w:ind w:firstLine="480"/>
        <w:keepLines w:val="0"/>
        <w:keepNext w:val="0"/>
        <w:pageBreakBefore w:val="0"/>
        <w:spacing w:line="44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备注：1.从业人员、营业收入、资产总额填报上一年度数据，无上一年度数据的新成立企业可不填报。</w:t>
      </w:r>
      <w:r/>
    </w:p>
    <w:p>
      <w:pPr>
        <w:ind w:firstLine="480"/>
        <w:keepLines w:val="0"/>
        <w:keepNext w:val="0"/>
        <w:pageBreakBefore w:val="0"/>
        <w:spacing w:line="440" w:lineRule="exact"/>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bidi="ar-SA"/>
        </w:rPr>
        <w:t xml:space="preserve">2.涉及多个采购标的的项目，供应商应当逐一填报与采购项目属性一致的每个采购标的（主要采购标的，不包括配件、辅料等）的制造商或者承建（承接）供应商信息。</w:t>
      </w:r>
      <w:r/>
    </w:p>
    <w:p>
      <w:pPr>
        <w:ind w:firstLine="480"/>
        <w:keepLines w:val="0"/>
        <w:keepNext w:val="0"/>
        <w:pageBreakBefore w:val="0"/>
        <w:spacing w:line="440" w:lineRule="exact"/>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3.在服务采购项目中，服务由中小企业承接，即提供服务的人员为中小企业依照《中华人民共和国劳动合同法》订立劳动合同的从业人员。服务类项目中供应商若使用退休人员，将不享受相应扶持政策。</w:t>
      </w:r>
      <w:r/>
    </w:p>
    <w:p>
      <w:pPr>
        <w:ind w:firstLine="480"/>
        <w:keepLines w:val="0"/>
        <w:keepNext w:val="0"/>
        <w:pageBreakBefore w:val="0"/>
        <w:spacing w:line="440" w:lineRule="exact"/>
        <w:rPr>
          <w:rStyle w:val="1119"/>
          <w:rFonts w:hint="eastAsia" w:ascii="宋体" w:hAnsi="宋体" w:eastAsia="宋体" w:cs="宋体"/>
          <w:color w:val="000000"/>
          <w:sz w:val="24"/>
          <w:szCs w:val="24"/>
        </w:rPr>
      </w:pPr>
      <w:r>
        <w:rPr>
          <w:rFonts w:hint="eastAsia" w:ascii="宋体" w:hAnsi="宋体" w:eastAsia="宋体" w:cs="宋体"/>
          <w:b w:val="0"/>
          <w:bCs w:val="0"/>
          <w:color w:val="auto"/>
          <w:sz w:val="24"/>
          <w:szCs w:val="24"/>
          <w:lang w:val="en-US" w:eastAsia="zh-CN"/>
        </w:rPr>
        <w:t xml:space="preserve">4.若供应商对照《政府采购促进中小企业发展管理办法》 (财库〔2020〕46号)中的规定，明确不符合中小企业的，则无需提供此声明函。 </w:t>
      </w:r>
      <w:r/>
    </w:p>
    <w:p>
      <w:pPr>
        <w:pStyle w:val="1104"/>
        <w:keepLines w:val="0"/>
        <w:keepNext w:val="0"/>
        <w:pageBreakBefore w:val="0"/>
        <w:widowControl/>
        <w:rPr>
          <w:rStyle w:val="1119"/>
          <w:rFonts w:ascii="宋体" w:hAnsi="宋体" w:eastAsia="宋体" w:cs="宋体"/>
          <w:color w:val="000000"/>
        </w:rPr>
        <w:outlineLvl w:val="9"/>
      </w:pPr>
      <w:r>
        <w:rPr>
          <w:rFonts w:ascii="宋体" w:hAnsi="宋体" w:eastAsia="宋体" w:cs="宋体"/>
          <w:color w:val="000000"/>
        </w:rPr>
      </w:r>
      <w:r/>
    </w:p>
    <w:p>
      <w:pPr>
        <w:pStyle w:val="1104"/>
        <w:keepLines w:val="0"/>
        <w:keepNext w:val="0"/>
        <w:pageBreakBefore w:val="0"/>
        <w:widowControl/>
        <w:rPr>
          <w:rStyle w:val="1119"/>
          <w:rFonts w:ascii="宋体" w:hAnsi="宋体" w:eastAsia="宋体" w:cs="宋体"/>
          <w:color w:val="000000"/>
        </w:rPr>
      </w:pPr>
      <w:r>
        <w:rPr>
          <w:rStyle w:val="1119"/>
          <w:rFonts w:ascii="宋体" w:hAnsi="宋体" w:eastAsia="宋体" w:cs="宋体"/>
          <w:color w:val="000000"/>
        </w:rPr>
        <w:t xml:space="preserve">附：中小企业划型标准规定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（一）农、林、牧、渔业。营业收入20000万元以下的为中小微型企业。其中，营业收入500万元及以上的为中型企业，营业收入50万元及以上的为小型企业，营业收入50万元以下的为微型企业。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104"/>
        <w:spacing w:before="240" w:after="240"/>
        <w:rPr>
          <w:rStyle w:val="864"/>
          <w:rFonts w:ascii="宋体" w:hAnsi="宋体" w:eastAsia="宋体" w:cs="宋体"/>
          <w:sz w:val="24"/>
          <w:szCs w:val="24"/>
        </w:rPr>
      </w:pPr>
      <w:r>
        <w:rPr>
          <w:rStyle w:val="864"/>
          <w:rFonts w:ascii="宋体" w:hAnsi="宋体" w:eastAsia="宋体" w:cs="宋体"/>
          <w:color w:val="000000"/>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0"/>
        <w:rPr>
          <w:rStyle w:val="864"/>
          <w:rFonts w:hint="eastAsia" w:ascii="宋体" w:hAnsi="宋体" w:eastAsia="宋体" w:cs="宋体"/>
          <w:color w:val="000000"/>
          <w:sz w:val="24"/>
          <w:szCs w:val="24"/>
        </w:rPr>
      </w:pPr>
      <w:r>
        <w:rPr>
          <w:rStyle w:val="864"/>
          <w:rFonts w:ascii="宋体" w:hAnsi="宋体" w:eastAsia="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pStyle w:val="1104"/>
        <w:keepLines w:val="0"/>
        <w:keepNext w:val="0"/>
        <w:pageBreakBefore w:val="0"/>
        <w:widowControl/>
        <w:rPr>
          <w:rStyle w:val="1119"/>
          <w:rFonts w:ascii="宋体" w:hAnsi="宋体" w:eastAsia="宋体" w:cs="宋体"/>
          <w:color w:val="000000"/>
        </w:rPr>
      </w:pPr>
      <w:r>
        <w:rPr>
          <w:rFonts w:ascii="宋体" w:hAnsi="宋体" w:eastAsia="宋体" w:cs="宋体"/>
          <w:color w:val="000000"/>
        </w:rPr>
      </w:r>
      <w:r/>
    </w:p>
    <w:p>
      <w:pPr>
        <w:pStyle w:val="1087"/>
        <w:numPr>
          <w:ilvl w:val="0"/>
          <w:numId w:val="17"/>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残疾人福利性单位声明函</w:t>
      </w:r>
      <w:r>
        <w:rPr>
          <w:rFonts w:hint="eastAsia" w:ascii="宋体" w:hAnsi="宋体" w:eastAsia="宋体" w:cs="宋体"/>
          <w:b/>
          <w:sz w:val="32"/>
          <w:szCs w:val="32"/>
          <w:lang w:val="en-US" w:eastAsia="zh-CN"/>
        </w:rPr>
        <w:t xml:space="preserve">（专门面向中小企业）</w:t>
      </w:r>
      <w:r/>
    </w:p>
    <w:p>
      <w:pPr>
        <w:jc w:val="center"/>
        <w:rPr>
          <w:rFonts w:hint="eastAsia"/>
          <w:lang w:val="en-US" w:eastAsia="zh-CN"/>
        </w:rPr>
      </w:pPr>
      <w:r>
        <w:rPr>
          <w:rStyle w:val="1119"/>
          <w:rFonts w:ascii="宋体" w:hAnsi="宋体" w:eastAsia="宋体" w:cs="宋体"/>
          <w:color w:val="auto"/>
          <w:sz w:val="32"/>
          <w:szCs w:val="32"/>
        </w:rPr>
        <w:t xml:space="preserve">残疾人福利性单位声明函</w:t>
      </w:r>
      <w:r/>
    </w:p>
    <w:p>
      <w:pPr>
        <w:rPr>
          <w:rFonts w:hint="eastAsia"/>
          <w:lang w:val="en-US" w:eastAsia="zh-CN"/>
        </w:rPr>
      </w:pPr>
      <w:r>
        <w:rPr>
          <w:rFonts w:hint="eastAsia"/>
          <w:lang w:val="en-US" w:eastAsia="zh-CN"/>
        </w:rPr>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 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i w:val="0"/>
          <w:iCs w:val="0"/>
          <w:color w:val="auto"/>
          <w:highlight w:val="none"/>
          <w:u w:val="single"/>
          <w:lang w:val="en-US" w:eastAsia="zh-CN"/>
        </w:rPr>
        <w:t xml:space="preserve">    </w:t>
      </w:r>
      <w:r>
        <w:rPr>
          <w:rStyle w:val="1119"/>
          <w:rFonts w:ascii="宋体" w:hAnsi="宋体" w:eastAsia="宋体" w:cs="宋体"/>
          <w:color w:val="000000"/>
        </w:rPr>
        <w:t xml:space="preserve">单位的</w:t>
      </w:r>
      <w:r>
        <w:rPr>
          <w:rFonts w:hint="eastAsia" w:ascii="宋体" w:hAnsi="宋体" w:eastAsia="宋体" w:cs="宋体"/>
          <w:i w:val="0"/>
          <w:iCs w:val="0"/>
          <w:color w:val="auto"/>
          <w:highlight w:val="none"/>
          <w:u w:val="single"/>
          <w:lang w:val="en-US" w:eastAsia="zh-CN"/>
        </w:rPr>
        <w:t xml:space="preserve">    </w:t>
      </w:r>
      <w:r>
        <w:rPr>
          <w:rStyle w:val="1119"/>
          <w:rFonts w:ascii="宋体" w:hAnsi="宋体" w:eastAsia="宋体" w:cs="宋体"/>
          <w:color w:val="000000"/>
        </w:rPr>
        <w:t xml:space="preserve">项目采购活动提供本单位制造的货物（由本单位承担工程/提供服务），或者提供其他残疾人福利性单位制造的货物（不包括使用非残疾人福利性单位注册商标的货物）。 </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本单位对上述声明的真实性负责。如有虚假，将依法承担相应责任。</w:t>
      </w:r>
      <w:r/>
    </w:p>
    <w:p>
      <w:pPr>
        <w:pStyle w:val="1111"/>
        <w:jc w:val="center"/>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 </w:t>
      </w:r>
      <w:r/>
    </w:p>
    <w:p>
      <w:pPr>
        <w:pStyle w:val="1111"/>
        <w:jc w:val="center"/>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 </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单位名称（盖章）：   </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日期：   </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供应商提供的《残疾人福利性单位声明函》与事实不符的，依照《政府采购法》第七十七条第一款的规定追究法律责任。</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中标、成交供应商为残疾人福利性单位的，采购人或者其委托的采购代理机构应当随中标、成交结果同时公告其《残疾人福利性单位声明函》，接受社会监督。</w:t>
      </w:r>
      <w:r/>
    </w:p>
    <w:p>
      <w:pPr>
        <w:pStyle w:val="1111"/>
        <w:keepLines w:val="0"/>
        <w:keepNext w:val="0"/>
        <w:spacing w:before="240" w:after="240"/>
        <w:rPr>
          <w:rStyle w:val="1119"/>
          <w:rFonts w:ascii="宋体" w:hAnsi="宋体" w:eastAsia="宋体" w:cs="宋体"/>
          <w:sz w:val="24"/>
          <w:szCs w:val="24"/>
        </w:rPr>
        <w:outlineLvl w:val="9"/>
      </w:pPr>
      <w:r>
        <w:rPr>
          <w:rStyle w:val="1119"/>
          <w:rFonts w:ascii="宋体" w:hAnsi="宋体" w:eastAsia="宋体" w:cs="宋体"/>
          <w:color w:val="000000"/>
        </w:rPr>
        <w:t xml:space="preserve">2、若供应商对照《关于促进残疾人就业政府采购政策的通知》（财库〔2017〕141号）中的规定，明确不符合残疾人福利性单位条件的，则无需提供此声明函。 </w:t>
      </w:r>
      <w:r/>
    </w:p>
    <w:p>
      <w:pPr>
        <w:ind w:firstLine="648"/>
        <w:jc w:val="left"/>
        <w:rPr>
          <w:rFonts w:hint="eastAsia"/>
          <w:lang w:val="en-US" w:eastAsia="zh-CN"/>
        </w:rPr>
      </w:pPr>
      <w:r>
        <w:rPr>
          <w:rFonts w:hint="eastAsia"/>
          <w:lang w:val="en-US" w:eastAsia="zh-CN"/>
        </w:rPr>
      </w:r>
      <w:r/>
    </w:p>
    <w:p>
      <w:pPr>
        <w:pStyle w:val="1087"/>
        <w:numPr>
          <w:ilvl w:val="0"/>
          <w:numId w:val="17"/>
        </w:numPr>
        <w:ind w:left="0" w:firstLine="0"/>
        <w:jc w:val="center"/>
        <w:keepLines w:val="0"/>
        <w:keepNext w:val="0"/>
        <w:pageBreakBefore/>
        <w:spacing w:line="440" w:lineRule="exact"/>
        <w:widowControl w:val="off"/>
        <w:rPr>
          <w:rFonts w:hint="eastAsia" w:ascii="Times New Roman" w:hAnsi="Times New Roman" w:cs="Times New Roman"/>
          <w:b/>
          <w:bCs/>
          <w:sz w:val="32"/>
          <w:szCs w:val="32"/>
          <w:lang w:val="en-US" w:eastAsia="zh-CN"/>
        </w:rPr>
        <w:outlineLvl w:val="9"/>
      </w:pPr>
      <w:r>
        <w:rPr>
          <w:rFonts w:hint="eastAsia" w:ascii="Times New Roman" w:hAnsi="Times New Roman" w:cs="Times New Roman"/>
          <w:b/>
          <w:bCs/>
          <w:sz w:val="32"/>
          <w:szCs w:val="32"/>
          <w:lang w:val="en-US" w:eastAsia="zh-CN"/>
        </w:rPr>
        <w:t xml:space="preserve">监狱</w:t>
      </w:r>
      <w:r>
        <w:rPr>
          <w:rFonts w:hint="eastAsia" w:ascii="Times New Roman" w:hAnsi="Times New Roman" w:eastAsia="宋体" w:cs="Times New Roman"/>
          <w:b/>
          <w:bCs/>
          <w:sz w:val="32"/>
          <w:szCs w:val="32"/>
          <w:lang w:val="en-US" w:eastAsia="zh-CN"/>
        </w:rPr>
        <w:t xml:space="preserve">企业</w:t>
      </w:r>
      <w:r>
        <w:rPr>
          <w:rFonts w:hint="eastAsia" w:ascii="Times New Roman" w:hAnsi="Times New Roman" w:cs="Times New Roman"/>
          <w:b/>
          <w:bCs/>
          <w:sz w:val="32"/>
          <w:szCs w:val="32"/>
          <w:lang w:val="en-US" w:eastAsia="zh-CN"/>
        </w:rPr>
        <w:t xml:space="preserve">的证明文件</w:t>
      </w:r>
      <w:r>
        <w:rPr>
          <w:rFonts w:hint="eastAsia" w:ascii="宋体" w:hAnsi="宋体" w:eastAsia="宋体" w:cs="宋体"/>
          <w:b/>
          <w:sz w:val="32"/>
          <w:szCs w:val="32"/>
          <w:lang w:val="en-US" w:eastAsia="zh-CN"/>
        </w:rPr>
        <w:t xml:space="preserve">（专门面向中小企业）</w:t>
      </w:r>
      <w:r/>
    </w:p>
    <w:p>
      <w:pPr>
        <w:jc w:val="center"/>
        <w:widowControl w:val="off"/>
        <w:rPr>
          <w:rStyle w:val="1119"/>
          <w:rFonts w:ascii="Calibri" w:hAnsi="Calibri" w:eastAsia="宋体" w:cs="Times New Roman"/>
          <w:color w:val="auto"/>
          <w:sz w:val="32"/>
          <w:szCs w:val="32"/>
          <w:lang w:val="en-US" w:eastAsia="zh-CN" w:bidi="ar-SA"/>
        </w:rPr>
      </w:pPr>
      <w:r>
        <w:rPr>
          <w:rStyle w:val="1119"/>
          <w:rFonts w:hint="eastAsia" w:ascii="Calibri" w:hAnsi="Calibri" w:eastAsia="宋体" w:cs="Times New Roman"/>
          <w:color w:val="auto"/>
          <w:sz w:val="32"/>
          <w:szCs w:val="32"/>
          <w:lang w:val="en-US" w:eastAsia="zh-CN" w:bidi="ar-SA"/>
        </w:rPr>
        <w:t xml:space="preserve">监狱企业的证明文件</w:t>
      </w:r>
      <w:r/>
    </w:p>
    <w:p>
      <w:pPr>
        <w:pStyle w:val="1098"/>
        <w:ind w:firstLine="4560"/>
        <w:keepLines w:val="0"/>
        <w:keepNext w:val="0"/>
        <w:spacing w:before="240" w:after="240"/>
        <w:rPr>
          <w:rStyle w:val="1043"/>
          <w:rFonts w:ascii="Times New Roman" w:hAnsi="Times New Roman" w:eastAsia="Times New Roman" w:cs="Times New Roman"/>
          <w:color w:val="000000"/>
        </w:rPr>
        <w:outlineLvl w:val="9"/>
      </w:pPr>
      <w:r>
        <w:rPr>
          <w:rFonts w:ascii="Times New Roman" w:hAnsi="Times New Roman" w:eastAsia="Times New Roman" w:cs="Times New Roman"/>
          <w:color w:val="000000"/>
        </w:rPr>
      </w:r>
      <w:r/>
    </w:p>
    <w:p>
      <w:pPr>
        <w:pStyle w:val="1113"/>
        <w:ind w:firstLine="480"/>
        <w:keepLines w:val="0"/>
        <w:keepNext w:val="0"/>
        <w:spacing w:line="440" w:lineRule="exact"/>
        <w:rPr>
          <w:rStyle w:val="1119"/>
          <w:rFonts w:ascii="宋体" w:hAnsi="宋体" w:eastAsia="宋体" w:cs="宋体"/>
          <w:color w:val="000000"/>
          <w:sz w:val="24"/>
          <w:szCs w:val="24"/>
        </w:rPr>
        <w:outlineLvl w:val="9"/>
      </w:pPr>
      <w:r>
        <w:rPr>
          <w:rStyle w:val="1119"/>
          <w:rFonts w:hint="eastAsia" w:ascii="宋体" w:hAnsi="宋体" w:eastAsia="宋体" w:cs="宋体"/>
          <w:color w:val="000000"/>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113"/>
        <w:keepLines w:val="0"/>
        <w:keepNext w:val="0"/>
        <w:rPr>
          <w:rStyle w:val="1119"/>
          <w:rFonts w:ascii="等线" w:hAnsi="等线" w:eastAsia="等线" w:cs="Times New Roman"/>
        </w:rPr>
        <w:outlineLvl w:val="9"/>
      </w:pPr>
      <w:r>
        <w:rPr>
          <w:rStyle w:val="1119"/>
          <w:rFonts w:hint="eastAsia" w:ascii="等线" w:hAnsi="等线" w:eastAsia="等线" w:cs="Times New Roman"/>
          <w:color w:val="000000"/>
        </w:rPr>
        <w:t xml:space="preserve">      </w:t>
      </w:r>
      <w:r/>
    </w:p>
    <w:p>
      <w:pPr>
        <w:pStyle w:val="1087"/>
        <w:numPr>
          <w:ilvl w:val="0"/>
          <w:numId w:val="0"/>
        </w:numPr>
        <w:ind w:firstLine="480"/>
        <w:keepLines w:val="0"/>
        <w:keepNext w:val="0"/>
        <w:pageBreakBefore w:val="0"/>
        <w:spacing w:line="440" w:lineRule="exact"/>
        <w:widowControl w:val="off"/>
        <w:rPr>
          <w:rStyle w:val="1119"/>
          <w:rFonts w:hint="eastAsia" w:ascii="宋体" w:hAnsi="宋体" w:eastAsia="宋体" w:cs="宋体"/>
          <w:b/>
          <w:bCs w:val="0"/>
          <w:color w:val="auto"/>
          <w:sz w:val="24"/>
          <w:szCs w:val="22"/>
          <w:highlight w:val="none"/>
          <w:lang w:eastAsia="zh-CN"/>
        </w:rPr>
        <w:outlineLvl w:val="9"/>
      </w:pPr>
      <w:r>
        <w:rPr>
          <w:rStyle w:val="1119"/>
          <w:rFonts w:hint="eastAsia" w:ascii="宋体" w:hAnsi="宋体" w:eastAsia="宋体" w:cs="宋体"/>
          <w:color w:val="000000"/>
          <w:sz w:val="24"/>
          <w:szCs w:val="24"/>
        </w:rPr>
        <w:t xml:space="preserve">2、若供应商对照《关于政府采购支持监狱企业发展有关问题的通知》（财库〔2014〕68号）中的规定，明确不符合监狱企业条件的，则无需提供相关证明文件。</w:t>
      </w:r>
      <w:r/>
    </w:p>
    <w:p>
      <w:pPr>
        <w:pStyle w:val="1098"/>
        <w:keepLines w:val="0"/>
        <w:keepNext w:val="0"/>
        <w:spacing w:before="240" w:after="240"/>
        <w:rPr>
          <w:rStyle w:val="1043"/>
          <w:rFonts w:hint="eastAsia" w:ascii="Times New Roman" w:hAnsi="Times New Roman" w:eastAsia="Times New Roman" w:cs="Times New Roman"/>
          <w:color w:val="000000"/>
          <w:lang w:val="en-US" w:eastAsia="zh-CN"/>
        </w:rPr>
        <w:outlineLvl w:val="9"/>
      </w:pPr>
      <w:r>
        <w:rPr>
          <w:rFonts w:hint="eastAsia" w:ascii="Times New Roman" w:hAnsi="Times New Roman" w:eastAsia="Times New Roman" w:cs="Times New Roman"/>
          <w:color w:val="000000"/>
          <w:lang w:val="en-US" w:eastAsia="zh-CN"/>
        </w:rPr>
      </w:r>
      <w:r/>
    </w:p>
    <w:p>
      <w:pPr>
        <w:numPr>
          <w:ilvl w:val="0"/>
          <w:numId w:val="16"/>
        </w:numPr>
        <w:ind w:left="0" w:firstLine="420"/>
        <w:jc w:val="left"/>
        <w:keepLines w:val="0"/>
        <w:keepNext w:val="0"/>
        <w:pageBreakBefore/>
        <w:spacing w:before="120" w:after="120" w:line="440" w:lineRule="exact"/>
        <w:widowControl w:val="off"/>
        <w:rPr>
          <w:b/>
          <w:bCs/>
          <w:sz w:val="32"/>
          <w:szCs w:val="32"/>
        </w:rPr>
        <w:outlineLvl w:val="1"/>
      </w:pPr>
      <w:r>
        <w:rPr>
          <w:rStyle w:val="1119"/>
          <w:rFonts w:ascii="宋体" w:hAnsi="宋体" w:eastAsia="宋体" w:cs="宋体"/>
          <w:b/>
          <w:color w:val="000000"/>
          <w:sz w:val="32"/>
          <w:szCs w:val="22"/>
          <w:highlight w:val="none"/>
        </w:rPr>
        <w:t xml:space="preserve">第四章</w:t>
      </w:r>
      <w:r>
        <w:rPr>
          <w:b/>
          <w:bCs/>
          <w:sz w:val="32"/>
          <w:szCs w:val="32"/>
        </w:rPr>
        <w:t xml:space="preserve">项目需求中实质性要求响应对照表</w:t>
      </w:r>
      <w:r/>
    </w:p>
    <w:p>
      <w:pPr>
        <w:pStyle w:val="1123"/>
        <w:spacing w:line="440" w:lineRule="exact"/>
        <w:rPr>
          <w:rStyle w:val="864"/>
          <w:rFonts w:ascii="宋体" w:hAnsi="宋体" w:eastAsia="宋体" w:cs="宋体"/>
          <w:b/>
          <w:bCs/>
          <w:color w:val="auto"/>
          <w:highlight w:val="none"/>
        </w:rPr>
        <w:outlineLvl w:val="9"/>
      </w:pPr>
      <w:r>
        <w:rPr>
          <w:rStyle w:val="864"/>
          <w:rFonts w:ascii="宋体" w:hAnsi="宋体" w:eastAsia="宋体" w:cs="宋体"/>
          <w:b/>
          <w:bCs/>
          <w:color w:val="auto"/>
          <w:highlight w:val="none"/>
        </w:rPr>
        <w:t xml:space="preserve"> </w:t>
      </w:r>
      <w:r>
        <w:rPr>
          <w:rStyle w:val="864"/>
          <w:rFonts w:hint="eastAsia" w:ascii="宋体" w:hAnsi="宋体" w:eastAsia="宋体" w:cs="宋体"/>
          <w:b/>
          <w:bCs/>
          <w:color w:val="auto"/>
          <w:highlight w:val="none"/>
          <w:lang w:val="en-US" w:eastAsia="zh-CN"/>
        </w:rPr>
        <w:t xml:space="preserve">1、</w:t>
      </w:r>
      <w:r>
        <w:rPr>
          <w:rStyle w:val="864"/>
          <w:rFonts w:hint="eastAsia" w:ascii="宋体" w:hAnsi="宋体" w:eastAsia="宋体" w:cs="宋体"/>
          <w:b/>
          <w:bCs/>
          <w:color w:val="auto"/>
          <w:highlight w:val="none"/>
          <w:lang w:eastAsia="zh-CN"/>
        </w:rPr>
        <w:t xml:space="preserve">商务条款的实质性格式</w:t>
      </w:r>
      <w:r>
        <w:rPr>
          <w:rStyle w:val="864"/>
          <w:rFonts w:ascii="宋体" w:hAnsi="宋体" w:eastAsia="宋体" w:cs="宋体"/>
          <w:b/>
          <w:bCs/>
          <w:color w:val="auto"/>
          <w:highlight w:val="none"/>
        </w:rPr>
        <w:t xml:space="preserve"> </w:t>
      </w:r>
      <w:r/>
    </w:p>
    <w:tbl>
      <w:tblPr>
        <w:tblStyle w:val="865"/>
        <w:tblW w:w="8898"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59"/>
        <w:gridCol w:w="4932"/>
        <w:gridCol w:w="1844"/>
        <w:gridCol w:w="1563"/>
      </w:tblGrid>
      <w:tr>
        <w:trPr>
          <w:trHeight w:val="88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商务条款</w:t>
            </w:r>
            <w:r>
              <w:rPr>
                <w:rStyle w:val="864"/>
                <w:rFonts w:ascii="宋体" w:hAnsi="宋体" w:eastAsia="宋体" w:cs="宋体"/>
                <w:b w:val="0"/>
                <w:bCs w:val="0"/>
                <w:i w:val="0"/>
                <w:iCs w:val="0"/>
                <w:smallCaps w:val="0"/>
                <w:color w:val="auto"/>
                <w:sz w:val="24"/>
                <w:szCs w:val="24"/>
                <w:highlight w:val="none"/>
              </w:rPr>
              <w:t xml:space="preserve">的实质性要求</w:t>
            </w:r>
            <w:r/>
          </w:p>
          <w:p>
            <w:pPr>
              <w:pStyle w:val="1123"/>
              <w:jc w:val="center"/>
              <w:rPr>
                <w:rStyle w:val="8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4"/>
              <w:ind w:firstLine="500"/>
              <w:spacing w:line="440" w:lineRule="exact"/>
              <w:rPr>
                <w:rFonts w:hint="eastAsia" w:ascii="宋体" w:hAnsi="宋体" w:eastAsia="宋体" w:cs="宋体"/>
                <w:b w:val="0"/>
                <w:i/>
                <w:color w:val="auto"/>
                <w:sz w:val="24"/>
                <w:szCs w:val="24"/>
                <w:highlight w:val="none"/>
                <w:u w:val="single"/>
                <w:lang w:eastAsia="zh-CN"/>
              </w:rPr>
              <w:outlineLvl w:val="9"/>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32"/>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4"/>
              <w:ind w:firstLine="500"/>
              <w:spacing w:line="440" w:lineRule="exact"/>
              <w:rPr>
                <w:rFonts w:hint="eastAsia" w:ascii="宋体" w:hAnsi="宋体" w:eastAsia="宋体" w:cs="宋体"/>
                <w:b w:val="0"/>
                <w:i w:val="0"/>
                <w:color w:val="auto"/>
                <w:sz w:val="24"/>
                <w:szCs w:val="24"/>
                <w:highlight w:val="none"/>
                <w:u w:val="none"/>
                <w:lang w:eastAsia="zh-CN"/>
              </w:rPr>
              <w:outlineLvl w:val="9"/>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671"/>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59" w:type="dxa"/>
            <w:vAlign w:val="center"/>
            <w:textDirection w:val="lrTb"/>
            <w:noWrap w:val="false"/>
          </w:tcPr>
          <w:p>
            <w:pPr>
              <w:pStyle w:val="1123"/>
              <w:jc w:val="center"/>
              <w:rPr>
                <w:rStyle w:val="864"/>
                <w:rFonts w:hint="default" w:ascii="宋体" w:hAnsi="宋体" w:eastAsia="宋体" w:cs="宋体"/>
                <w:b w:val="0"/>
                <w:bCs w:val="0"/>
                <w:i w:val="0"/>
                <w:iCs w:val="0"/>
                <w:smallCaps w:val="0"/>
                <w:color w:val="auto"/>
                <w:sz w:val="24"/>
                <w:szCs w:val="24"/>
                <w:highlight w:val="none"/>
                <w:lang w:val="en-US" w:eastAsia="zh-CN"/>
              </w:rPr>
            </w:pPr>
            <w:r>
              <w:rPr>
                <w:rFonts w:hint="default"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932" w:type="dxa"/>
            <w:vAlign w:val="center"/>
            <w:textDirection w:val="lrTb"/>
            <w:noWrap w:val="false"/>
          </w:tcPr>
          <w:p>
            <w:pPr>
              <w:pStyle w:val="1124"/>
              <w:spacing w:line="440" w:lineRule="exact"/>
              <w:rPr>
                <w:rStyle w:val="864"/>
                <w:rFonts w:ascii="宋体" w:hAnsi="宋体" w:eastAsia="宋体" w:cs="宋体"/>
                <w:b w:val="0"/>
                <w:bCs w:val="0"/>
                <w:i w:val="0"/>
                <w:iCs w:val="0"/>
                <w:smallCaps w:val="0"/>
                <w:color w:val="auto"/>
                <w:sz w:val="24"/>
                <w:szCs w:val="24"/>
                <w:highlight w:val="none"/>
              </w:rPr>
              <w:outlineLvl w:val="9"/>
            </w:pPr>
            <w:r>
              <w:rPr>
                <w:rStyle w:val="8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44"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63"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对商务</w:t>
      </w:r>
      <w:r>
        <w:rPr>
          <w:rFonts w:hint="eastAsia" w:ascii="宋体" w:hAnsi="宋体"/>
          <w:color w:val="auto"/>
          <w:sz w:val="24"/>
          <w:szCs w:val="24"/>
          <w:highlight w:val="none"/>
          <w:lang w:eastAsia="zh-CN"/>
        </w:rPr>
        <w:t xml:space="preserve">条款</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pStyle w:val="1123"/>
        <w:rPr>
          <w:rStyle w:val="864"/>
          <w:rFonts w:ascii="宋体" w:hAnsi="宋体" w:eastAsia="宋体" w:cs="宋体"/>
          <w:color w:val="auto"/>
          <w:highlight w:val="none"/>
        </w:rPr>
      </w:pPr>
      <w:r>
        <w:rPr>
          <w:rFonts w:ascii="宋体" w:hAnsi="宋体" w:eastAsia="宋体" w:cs="宋体"/>
          <w:color w:val="auto"/>
          <w:highlight w:val="none"/>
        </w:rPr>
      </w:r>
      <w:r/>
    </w:p>
    <w:p>
      <w:pPr>
        <w:pStyle w:val="1123"/>
        <w:ind w:firstLine="482"/>
        <w:rPr>
          <w:rStyle w:val="864"/>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1123"/>
        <w:ind w:firstLine="482"/>
        <w:rPr>
          <w:rStyle w:val="864"/>
          <w:rFonts w:hint="eastAsia" w:ascii="宋体" w:hAnsi="宋体" w:eastAsia="宋体" w:cs="宋体"/>
          <w:b/>
          <w:bCs/>
          <w:color w:val="auto"/>
          <w:highlight w:val="none"/>
          <w:lang w:val="en-US" w:eastAsia="zh-CN"/>
        </w:rPr>
      </w:pPr>
      <w:r>
        <w:rPr>
          <w:rStyle w:val="864"/>
          <w:rFonts w:hint="eastAsia" w:ascii="宋体" w:hAnsi="宋体" w:eastAsia="宋体" w:cs="宋体"/>
          <w:b/>
          <w:bCs/>
          <w:color w:val="auto"/>
          <w:highlight w:val="none"/>
          <w:lang w:val="en-US" w:eastAsia="zh-CN"/>
        </w:rPr>
        <w:t xml:space="preserve">2、技术要求的实质性格式</w:t>
      </w:r>
      <w:r/>
    </w:p>
    <w:tbl>
      <w:tblPr>
        <w:tblStyle w:val="865"/>
        <w:tblW w:w="8977" w:type="dxa"/>
        <w:tblInd w:w="8"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28"/>
        <w:gridCol w:w="5029"/>
        <w:gridCol w:w="1710"/>
        <w:gridCol w:w="1710"/>
      </w:tblGrid>
      <w:tr>
        <w:trPr>
          <w:trHeight w:val="1015"/>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ascii="宋体" w:hAnsi="宋体" w:eastAsia="宋体" w:cs="宋体"/>
                <w:b w:val="0"/>
                <w:bCs w:val="0"/>
                <w:i w:val="0"/>
                <w:iCs w:val="0"/>
                <w:smallCaps w:val="0"/>
                <w:color w:val="auto"/>
                <w:sz w:val="24"/>
                <w:szCs w:val="24"/>
                <w:highlight w:val="none"/>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技术要求</w:t>
            </w:r>
            <w:r>
              <w:rPr>
                <w:rStyle w:val="864"/>
                <w:rFonts w:ascii="宋体" w:hAnsi="宋体" w:eastAsia="宋体" w:cs="宋体"/>
                <w:b w:val="0"/>
                <w:bCs w:val="0"/>
                <w:i w:val="0"/>
                <w:iCs w:val="0"/>
                <w:smallCaps w:val="0"/>
                <w:color w:val="auto"/>
                <w:sz w:val="24"/>
                <w:szCs w:val="24"/>
                <w:highlight w:val="none"/>
              </w:rPr>
              <w:t xml:space="preserve">的实质性要求</w:t>
            </w:r>
            <w:r/>
          </w:p>
          <w:p>
            <w:pPr>
              <w:pStyle w:val="1123"/>
              <w:jc w:val="center"/>
              <w:rPr>
                <w:rStyle w:val="864"/>
                <w:rFonts w:ascii="宋体" w:hAnsi="宋体" w:eastAsia="宋体" w:cs="宋体"/>
                <w:b w:val="0"/>
                <w:bCs w:val="0"/>
                <w:i w:val="0"/>
                <w:iCs w:val="0"/>
                <w:smallCaps w:val="0"/>
                <w:color w:val="auto"/>
                <w:sz w:val="24"/>
                <w:szCs w:val="24"/>
                <w:highlight w:val="none"/>
              </w:rPr>
            </w:pP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投标响应情况</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Style w:val="864"/>
                <w:rFonts w:hint="eastAsia" w:ascii="宋体" w:hAnsi="宋体" w:eastAsia="宋体" w:cs="宋体"/>
                <w:b w:val="0"/>
                <w:bCs w:val="0"/>
                <w:i w:val="0"/>
                <w:iCs w:val="0"/>
                <w:smallCaps w:val="0"/>
                <w:color w:val="auto"/>
                <w:sz w:val="24"/>
                <w:szCs w:val="24"/>
                <w:highlight w:val="none"/>
                <w:lang w:eastAsia="zh-CN"/>
              </w:rPr>
              <w:t xml:space="preserve">正偏离、符合或负偏离</w:t>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1</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3"/>
              <w:jc w:val="left"/>
              <w:rPr>
                <w:rFonts w:hint="eastAsia" w:ascii="宋体" w:hAnsi="宋体" w:eastAsia="宋体" w:cs="宋体"/>
                <w:b w:val="0"/>
                <w:i/>
                <w:color w:val="auto"/>
                <w:sz w:val="24"/>
                <w:szCs w:val="24"/>
                <w:highlight w:val="none"/>
                <w:u w:val="single"/>
                <w:lang w:eastAsia="zh-CN"/>
              </w:rPr>
            </w:pPr>
            <w:r>
              <w:rPr>
                <w:rFonts w:hint="eastAsia" w:ascii="宋体" w:hAnsi="宋体" w:eastAsia="宋体" w:cs="宋体"/>
                <w:b w:val="0"/>
                <w:i/>
                <w:color w:val="auto"/>
                <w:sz w:val="24"/>
                <w:szCs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2</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3"/>
              <w:jc w:val="left"/>
              <w:rPr>
                <w:rFonts w:hint="eastAsia" w:ascii="宋体" w:hAnsi="宋体" w:cs="宋体"/>
                <w:b/>
                <w:i/>
                <w:iCs/>
                <w:color w:val="auto"/>
                <w:sz w:val="24"/>
                <w:highlight w:val="none"/>
                <w:u w:val="single"/>
                <w:lang w:eastAsia="zh-CN"/>
              </w:rPr>
            </w:pPr>
            <w:r>
              <w:rPr>
                <w:rFonts w:hint="eastAsia" w:ascii="宋体" w:hAnsi="宋体" w:cs="宋体"/>
                <w:b/>
                <w:i/>
                <w:iCs/>
                <w:color w:val="auto"/>
                <w:sz w:val="24"/>
                <w:highlight w:val="none"/>
                <w:u w:val="singl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19"/>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3"/>
              <w:jc w:val="center"/>
              <w:rPr>
                <w:rStyle w:val="864"/>
                <w:rFonts w:hint="default" w:ascii="宋体" w:hAnsi="宋体" w:eastAsia="宋体" w:cs="宋体"/>
                <w:b w:val="0"/>
                <w:bCs w:val="0"/>
                <w:i w:val="0"/>
                <w:iCs w:val="0"/>
                <w:smallCaps w:val="0"/>
                <w:color w:val="auto"/>
                <w:sz w:val="24"/>
                <w:szCs w:val="24"/>
                <w:highlight w:val="none"/>
                <w:lang w:val="en-US" w:eastAsia="zh-CN"/>
              </w:rPr>
            </w:pPr>
            <w:r>
              <w:rPr>
                <w:rStyle w:val="864"/>
                <w:rFonts w:hint="eastAsia" w:ascii="宋体" w:hAnsi="宋体" w:eastAsia="宋体" w:cs="宋体"/>
                <w:b w:val="0"/>
                <w:bCs w:val="0"/>
                <w:i w:val="0"/>
                <w:iCs w:val="0"/>
                <w:smallCaps w:val="0"/>
                <w:color w:val="auto"/>
                <w:sz w:val="24"/>
                <w:szCs w:val="24"/>
                <w:highlight w:val="none"/>
                <w:lang w:val="en-US" w:eastAsia="zh-CN"/>
              </w:rPr>
              <w:t xml:space="preserve">3</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3"/>
              <w:jc w:val="left"/>
              <w:rPr>
                <w:rFonts w:hint="eastAsia" w:ascii="宋体" w:hAnsi="宋体" w:eastAsia="宋体" w:cs="宋体"/>
                <w:b w:val="0"/>
                <w:i w:val="0"/>
                <w:color w:val="auto"/>
                <w:sz w:val="24"/>
                <w:szCs w:val="24"/>
                <w:highlight w:val="none"/>
                <w:u w:val="none"/>
                <w:lang w:eastAsia="zh-CN"/>
              </w:rPr>
            </w:pPr>
            <w:r>
              <w:rPr>
                <w:rFonts w:hint="eastAsia" w:ascii="宋体" w:hAnsi="宋体" w:eastAsia="宋体" w:cs="宋体"/>
                <w:b w:val="0"/>
                <w:i w:val="0"/>
                <w:color w:val="auto"/>
                <w:sz w:val="24"/>
                <w:szCs w:val="24"/>
                <w:highlight w:val="none"/>
                <w:u w:val="none"/>
                <w:lang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r>
        <w:trPr>
          <w:trHeight w:val="54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28" w:type="dxa"/>
            <w:vAlign w:val="center"/>
            <w:textDirection w:val="lrTb"/>
            <w:noWrap w:val="false"/>
          </w:tcPr>
          <w:p>
            <w:pPr>
              <w:pStyle w:val="1123"/>
              <w:jc w:val="center"/>
              <w:rPr>
                <w:rStyle w:val="864"/>
                <w:rFonts w:hint="eastAsia" w:ascii="宋体" w:hAnsi="宋体" w:eastAsia="宋体" w:cs="宋体"/>
                <w:b w:val="0"/>
                <w:bCs w:val="0"/>
                <w:i w:val="0"/>
                <w:iCs w:val="0"/>
                <w:smallCaps w:val="0"/>
                <w:color w:val="auto"/>
                <w:sz w:val="24"/>
                <w:szCs w:val="24"/>
                <w:highlight w:val="none"/>
                <w:lang w:val="en-US" w:eastAsia="zh-CN"/>
              </w:rPr>
            </w:pPr>
            <w:r>
              <w:rPr>
                <w:rFonts w:hint="eastAsia" w:ascii="宋体" w:hAnsi="宋体" w:eastAsia="宋体" w:cs="宋体"/>
                <w:b w:val="0"/>
                <w:bCs w:val="0"/>
                <w:i w:val="0"/>
                <w:iCs w:val="0"/>
                <w:smallCaps w:val="0"/>
                <w:color w:val="auto"/>
                <w:sz w:val="24"/>
                <w:szCs w:val="24"/>
                <w:highlight w:val="none"/>
                <w:lang w:val="en-US" w:eastAsia="zh-CN"/>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5029" w:type="dxa"/>
            <w:vAlign w:val="center"/>
            <w:textDirection w:val="lrTb"/>
            <w:noWrap w:val="false"/>
          </w:tcPr>
          <w:p>
            <w:pPr>
              <w:pStyle w:val="1123"/>
              <w:jc w:val="left"/>
              <w:rPr>
                <w:rStyle w:val="864"/>
                <w:rFonts w:hint="eastAsia" w:ascii="宋体" w:hAnsi="宋体" w:eastAsia="宋体" w:cs="宋体"/>
                <w:b w:val="0"/>
                <w:bCs w:val="0"/>
                <w:i w:val="0"/>
                <w:iCs w:val="0"/>
                <w:smallCaps w:val="0"/>
                <w:color w:val="auto"/>
                <w:sz w:val="24"/>
                <w:szCs w:val="24"/>
                <w:highlight w:val="none"/>
                <w:lang w:eastAsia="zh-CN"/>
              </w:rPr>
            </w:pPr>
            <w:r>
              <w:rPr>
                <w:rStyle w:val="864"/>
                <w:rFonts w:hint="eastAsia" w:ascii="宋体" w:hAnsi="宋体" w:eastAsia="宋体" w:cs="宋体"/>
                <w:b w:val="0"/>
                <w:bCs w:val="0"/>
                <w:i w:val="0"/>
                <w:iCs w:val="0"/>
                <w:smallCaps w:val="0"/>
                <w:color w:val="auto"/>
                <w:sz w:val="24"/>
                <w:szCs w:val="24"/>
                <w:highlight w:val="none"/>
                <w:lang w:eastAsia="zh-CN"/>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710" w:type="dxa"/>
            <w:vAlign w:val="center"/>
            <w:textDirection w:val="lrTb"/>
            <w:noWrap w:val="false"/>
          </w:tcPr>
          <w:p>
            <w:pPr>
              <w:pStyle w:val="1123"/>
              <w:jc w:val="center"/>
              <w:rPr>
                <w:rStyle w:val="864"/>
                <w:rFonts w:ascii="宋体" w:hAnsi="宋体" w:eastAsia="宋体" w:cs="宋体"/>
                <w:b w:val="0"/>
                <w:bCs w:val="0"/>
                <w:i w:val="0"/>
                <w:iCs w:val="0"/>
                <w:smallCaps w:val="0"/>
                <w:color w:val="auto"/>
                <w:sz w:val="24"/>
                <w:szCs w:val="24"/>
                <w:highlight w:val="none"/>
              </w:rPr>
            </w:pPr>
            <w:r>
              <w:rPr>
                <w:rFonts w:ascii="宋体" w:hAnsi="宋体" w:eastAsia="宋体" w:cs="宋体"/>
                <w:b w:val="0"/>
                <w:bCs w:val="0"/>
                <w:i w:val="0"/>
                <w:iCs w:val="0"/>
                <w:smallCaps w:val="0"/>
                <w:color w:val="auto"/>
                <w:sz w:val="24"/>
                <w:szCs w:val="24"/>
                <w:highlight w:val="none"/>
              </w:rPr>
            </w: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p>
    <w:p>
      <w:pPr>
        <w:spacing w:line="400" w:lineRule="exact"/>
        <w:rPr>
          <w:rFonts w:ascii="宋体" w:hAnsi="宋体"/>
          <w:color w:val="auto"/>
          <w:sz w:val="24"/>
          <w:highlight w:val="none"/>
        </w:rPr>
      </w:pPr>
      <w:r>
        <w:rPr>
          <w:rFonts w:hint="eastAsia" w:ascii="宋体" w:hAnsi="宋体"/>
          <w:color w:val="auto"/>
          <w:sz w:val="24"/>
          <w:szCs w:val="24"/>
          <w:highlight w:val="none"/>
        </w:rPr>
        <w:t xml:space="preserve">1.投标人必须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技术要求</w:t>
      </w:r>
      <w:r>
        <w:rPr>
          <w:rFonts w:ascii="宋体" w:hAnsi="宋体"/>
          <w:color w:val="auto"/>
          <w:sz w:val="24"/>
          <w:szCs w:val="24"/>
          <w:highlight w:val="none"/>
        </w:rPr>
        <w:t xml:space="preserve">中的实质性要求</w:t>
      </w:r>
      <w:r>
        <w:rPr>
          <w:rFonts w:hint="eastAsia" w:ascii="宋体" w:hAnsi="宋体"/>
          <w:i/>
          <w:color w:val="auto"/>
          <w:sz w:val="24"/>
          <w:szCs w:val="24"/>
          <w:highlight w:val="none"/>
          <w:u w:val="single"/>
        </w:rPr>
        <w:t xml:space="preserve">（加</w:t>
      </w:r>
      <w:r>
        <w:rPr>
          <w:rFonts w:ascii="宋体" w:hAnsi="宋体"/>
          <w:i/>
          <w:color w:val="auto"/>
          <w:sz w:val="24"/>
          <w:szCs w:val="24"/>
          <w:highlight w:val="none"/>
          <w:u w:val="single"/>
        </w:rPr>
        <w:t xml:space="preserve">斜体下划线内容</w:t>
      </w:r>
      <w:r>
        <w:rPr>
          <w:rFonts w:hint="eastAsia" w:ascii="宋体" w:hAnsi="宋体"/>
          <w:i/>
          <w:color w:val="auto"/>
          <w:sz w:val="24"/>
          <w:szCs w:val="24"/>
          <w:highlight w:val="none"/>
          <w:u w:val="single"/>
        </w:rPr>
        <w:t xml:space="preserve">）</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w:t>
      </w:r>
      <w:r>
        <w:rPr>
          <w:rFonts w:hint="eastAsia" w:ascii="宋体" w:hAnsi="宋体"/>
          <w:color w:val="auto"/>
          <w:sz w:val="24"/>
          <w:highlight w:val="none"/>
        </w:rPr>
        <w:t xml:space="preserve">否则</w:t>
      </w:r>
      <w:r>
        <w:rPr>
          <w:rFonts w:hint="eastAsia" w:ascii="宋体" w:hAnsi="宋体"/>
          <w:color w:val="auto"/>
          <w:sz w:val="24"/>
          <w:highlight w:val="none"/>
          <w:lang w:eastAsia="zh-CN"/>
        </w:rPr>
        <w:t xml:space="preserve">该采购包</w:t>
      </w:r>
      <w:r>
        <w:rPr>
          <w:rFonts w:hint="eastAsia" w:ascii="宋体" w:hAnsi="宋体"/>
          <w:color w:val="auto"/>
          <w:sz w:val="24"/>
          <w:highlight w:val="none"/>
        </w:rPr>
        <w:t xml:space="preserve">作无效投标处理</w:t>
      </w:r>
      <w:r>
        <w:rPr>
          <w:rFonts w:ascii="宋体" w:hAnsi="宋体"/>
          <w:color w:val="auto"/>
          <w:sz w:val="24"/>
          <w:highlight w:val="none"/>
        </w:rPr>
        <w:t xml:space="preserve">。</w:t>
      </w:r>
      <w:r/>
    </w:p>
    <w:p>
      <w:pPr>
        <w:ind w:firstLine="0"/>
        <w:keepLines/>
        <w:keepNext/>
        <w:spacing w:before="120" w:after="120" w:line="240" w:lineRule="auto"/>
        <w:rPr>
          <w:rFonts w:hint="eastAsia"/>
          <w:b/>
          <w:bCs/>
          <w:sz w:val="32"/>
          <w:szCs w:val="32"/>
        </w:rPr>
        <w:outlineLvl w:val="9"/>
      </w:pPr>
      <w:r>
        <w:rPr>
          <w:rFonts w:hint="eastAsia"/>
          <w:b/>
          <w:bCs/>
          <w:sz w:val="32"/>
          <w:szCs w:val="32"/>
        </w:rPr>
      </w:r>
      <w:r/>
    </w:p>
    <w:p>
      <w:pPr>
        <w:ind w:right="775" w:firstLine="643"/>
        <w:jc w:val="center"/>
        <w:rPr>
          <w:rFonts w:ascii="宋体"/>
          <w:b/>
          <w:sz w:val="32"/>
          <w:szCs w:val="32"/>
        </w:rPr>
      </w:pPr>
      <w:r>
        <w:rPr>
          <w:rFonts w:ascii="宋体"/>
          <w:b/>
          <w:sz w:val="32"/>
          <w:szCs w:val="32"/>
        </w:rPr>
      </w:r>
      <w:r/>
    </w:p>
    <w:p>
      <w:pPr>
        <w:pStyle w:val="894"/>
        <w:rPr>
          <w:rFonts w:hint="eastAsia"/>
        </w:rPr>
      </w:pPr>
      <w:r>
        <w:rPr>
          <w:rFonts w:hint="eastAsia"/>
        </w:rPr>
      </w:r>
      <w:r/>
    </w:p>
    <w:p>
      <w:pPr>
        <w:numPr>
          <w:ilvl w:val="0"/>
          <w:numId w:val="16"/>
        </w:numPr>
        <w:ind w:left="0" w:firstLine="420"/>
        <w:jc w:val="left"/>
        <w:keepLines w:val="0"/>
        <w:keepNext w:val="0"/>
        <w:pageBreakBefore/>
        <w:spacing w:before="120" w:after="120" w:line="440" w:lineRule="exact"/>
        <w:widowControl w:val="off"/>
        <w:rPr>
          <w:b/>
          <w:bCs/>
          <w:sz w:val="32"/>
          <w:szCs w:val="32"/>
        </w:rPr>
        <w:outlineLvl w:val="1"/>
      </w:pPr>
      <w:r>
        <w:rPr>
          <w:b/>
          <w:bCs/>
          <w:sz w:val="32"/>
          <w:szCs w:val="32"/>
        </w:rPr>
        <w:t xml:space="preserve">分项报价表</w:t>
      </w:r>
      <w:r/>
    </w:p>
    <w:p>
      <w:pPr>
        <w:numPr>
          <w:ilvl w:val="-1"/>
          <w:numId w:val="0"/>
        </w:numPr>
        <w:ind w:left="420" w:firstLine="0"/>
        <w:jc w:val="left"/>
        <w:keepLines w:val="0"/>
        <w:keepNext w:val="0"/>
        <w:pageBreakBefore w:val="0"/>
        <w:spacing w:before="120" w:after="120" w:line="440" w:lineRule="exact"/>
        <w:widowControl w:val="off"/>
        <w:rPr>
          <w:b/>
          <w:bCs/>
          <w:sz w:val="24"/>
          <w:szCs w:val="24"/>
        </w:rPr>
        <w:outlineLvl w:val="9"/>
      </w:pPr>
      <w:r>
        <w:rPr>
          <w:rStyle w:val="1043"/>
          <w:rFonts w:hint="eastAsia" w:ascii="宋体" w:hAnsi="宋体" w:eastAsia="宋体" w:cs="宋体"/>
          <w:color w:val="000000"/>
          <w:sz w:val="24"/>
          <w:szCs w:val="24"/>
          <w:highlight w:val="none"/>
          <w:lang w:val="en-US" w:eastAsia="zh-CN"/>
        </w:rPr>
        <w:t xml:space="preserve">1.供水分项报价表</w:t>
      </w:r>
      <w:r/>
    </w:p>
    <w:tbl>
      <w:tblPr>
        <w:tblStyle w:val="865"/>
        <w:tblW w:w="8721" w:type="dxa"/>
        <w:jc w:val="center"/>
        <w:tblBorders>
          <w:top w:val="single" w:color="808080" w:sz="6" w:space="0"/>
          <w:left w:val="single" w:color="808080" w:sz="6" w:space="0"/>
          <w:bottom w:val="single" w:color="808080" w:sz="6" w:space="0"/>
          <w:right w:val="single" w:color="808080" w:sz="6" w:space="0"/>
          <w:insideH w:val="single" w:color="808080" w:sz="6" w:space="0"/>
          <w:insideV w:val="single" w:color="808080" w:sz="6" w:space="0"/>
        </w:tblBorders>
        <w:tblLayout w:type="fixed"/>
        <w:tblCellMar>
          <w:left w:w="0" w:type="dxa"/>
          <w:top w:w="0" w:type="dxa"/>
          <w:right w:w="0" w:type="dxa"/>
          <w:bottom w:w="0" w:type="dxa"/>
        </w:tblCellMar>
        <w:tblLook w:val="04A0" w:firstRow="1" w:lastRow="0" w:firstColumn="1" w:lastColumn="0" w:noHBand="0" w:noVBand="1"/>
      </w:tblPr>
      <w:tblGrid>
        <w:gridCol w:w="980"/>
        <w:gridCol w:w="1465"/>
        <w:gridCol w:w="3062"/>
        <w:gridCol w:w="1138"/>
        <w:gridCol w:w="1014"/>
        <w:gridCol w:w="1062"/>
      </w:tblGrid>
      <w:tr>
        <w:trPr>
          <w:jc w:val="center"/>
          <w:trHeight w:val="884"/>
        </w:trPr>
        <w:tc>
          <w:tcPr>
            <w:tcW w:w="98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序号</w:t>
            </w:r>
            <w:r/>
          </w:p>
        </w:tc>
        <w:tc>
          <w:tcPr>
            <w:tcW w:w="1465"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类别</w:t>
            </w:r>
            <w:r/>
          </w:p>
        </w:tc>
        <w:tc>
          <w:tcPr>
            <w:tcW w:w="3062"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检测项目</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cs="宋体"/>
                <w:color w:val="000000"/>
                <w:spacing w:val="0"/>
                <w:position w:val="0"/>
                <w:sz w:val="20"/>
                <w:szCs w:val="20"/>
                <w:highlight w:val="none"/>
                <w:lang w:val="en-US" w:eastAsia="zh-CN"/>
              </w:rPr>
              <w:t xml:space="preserve">总</w:t>
            </w:r>
            <w:r>
              <w:rPr>
                <w:rFonts w:hint="eastAsia" w:ascii="宋体" w:hAnsi="宋体" w:eastAsia="宋体" w:cs="宋体"/>
                <w:color w:val="000000"/>
                <w:spacing w:val="0"/>
                <w:position w:val="0"/>
                <w:sz w:val="20"/>
                <w:szCs w:val="20"/>
                <w:highlight w:val="none"/>
              </w:rPr>
              <w:t xml:space="preserve">数量</w:t>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（个）</w:t>
            </w:r>
            <w:r/>
          </w:p>
        </w:tc>
        <w:tc>
          <w:tcPr>
            <w:shd w:val="clear" w:color="auto" w:fill="auto"/>
            <w:tcW w:w="1014" w:type="dxa"/>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单价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color w:val="000000"/>
                <w:spacing w:val="0"/>
                <w:position w:val="0"/>
                <w:sz w:val="20"/>
                <w:szCs w:val="20"/>
                <w:highlight w:val="none"/>
                <w:lang w:val="en-US" w:eastAsia="zh-CN" w:bidi="ar-SA"/>
              </w:rPr>
            </w:pPr>
            <w:r>
              <w:rPr>
                <w:rFonts w:hint="eastAsia" w:ascii="宋体" w:hAnsi="宋体" w:eastAsia="宋体" w:cs="宋体"/>
                <w:color w:val="000000"/>
                <w:spacing w:val="0"/>
                <w:position w:val="0"/>
                <w:sz w:val="20"/>
                <w:szCs w:val="20"/>
                <w:highlight w:val="none"/>
              </w:rPr>
              <w:t xml:space="preserve">（元）</w:t>
            </w:r>
            <w:r/>
          </w:p>
        </w:tc>
        <w:tc>
          <w:tcPr>
            <w:shd w:val="clear" w:color="auto" w:fill="auto"/>
            <w:tcW w:w="1062" w:type="dxa"/>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color w:val="000000"/>
                <w:spacing w:val="0"/>
                <w:position w:val="0"/>
                <w:sz w:val="20"/>
                <w:szCs w:val="20"/>
                <w:highlight w:val="none"/>
              </w:rPr>
            </w:pPr>
            <w:r>
              <w:rPr>
                <w:rFonts w:hint="eastAsia" w:ascii="宋体" w:hAnsi="宋体" w:cs="宋体"/>
                <w:color w:val="000000"/>
                <w:spacing w:val="0"/>
                <w:position w:val="0"/>
                <w:sz w:val="20"/>
                <w:szCs w:val="20"/>
                <w:highlight w:val="none"/>
                <w:lang w:val="en-US" w:eastAsia="zh-CN"/>
              </w:rPr>
              <w:t xml:space="preserve">总</w:t>
            </w:r>
            <w:r>
              <w:rPr>
                <w:rFonts w:hint="eastAsia" w:ascii="宋体" w:hAnsi="宋体" w:eastAsia="宋体" w:cs="宋体"/>
                <w:color w:val="000000"/>
                <w:spacing w:val="0"/>
                <w:position w:val="0"/>
                <w:sz w:val="20"/>
                <w:szCs w:val="20"/>
                <w:highlight w:val="none"/>
              </w:rPr>
              <w:t xml:space="preserve">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color w:val="000000"/>
                <w:spacing w:val="0"/>
                <w:position w:val="0"/>
                <w:sz w:val="20"/>
                <w:szCs w:val="20"/>
                <w:highlight w:val="none"/>
                <w:lang w:val="en-US" w:eastAsia="zh-CN" w:bidi="ar-SA"/>
              </w:rPr>
            </w:pPr>
            <w:r>
              <w:rPr>
                <w:rFonts w:hint="eastAsia" w:ascii="宋体" w:hAnsi="宋体" w:eastAsia="宋体" w:cs="宋体"/>
                <w:color w:val="000000"/>
                <w:spacing w:val="0"/>
                <w:position w:val="0"/>
                <w:sz w:val="20"/>
                <w:szCs w:val="20"/>
                <w:highlight w:val="none"/>
              </w:rPr>
              <w:t xml:space="preserve">（元）</w:t>
            </w:r>
            <w:r/>
          </w:p>
        </w:tc>
      </w:tr>
      <w:tr>
        <w:trPr>
          <w:jc w:val="center"/>
          <w:trHeight w:val="429"/>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1</w:t>
            </w:r>
            <w:r/>
          </w:p>
        </w:tc>
        <w:tc>
          <w:tcPr>
            <w:tcW w:w="1465" w:type="dxa"/>
            <w:vAlign w:val="center"/>
            <w:vMerge w:val="restart"/>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b w:val="0"/>
                <w:bCs w:val="0"/>
                <w:color w:val="000000"/>
                <w:spacing w:val="0"/>
                <w:position w:val="0"/>
                <w:sz w:val="20"/>
                <w:szCs w:val="20"/>
                <w:highlight w:val="none"/>
              </w:rPr>
            </w:pPr>
            <w:r>
              <w:rPr>
                <w:rFonts w:hint="eastAsia" w:ascii="宋体" w:hAnsi="宋体" w:eastAsia="宋体" w:cs="宋体"/>
                <w:b w:val="0"/>
                <w:bCs w:val="0"/>
                <w:color w:val="000000"/>
                <w:spacing w:val="0"/>
                <w:position w:val="0"/>
                <w:sz w:val="20"/>
                <w:szCs w:val="20"/>
                <w:highlight w:val="none"/>
              </w:rPr>
              <w:t xml:space="preserve">水源水(</w:t>
            </w:r>
            <w:r>
              <w:rPr>
                <w:rFonts w:hint="eastAsia" w:ascii="宋体" w:hAnsi="宋体" w:eastAsia="宋体" w:cs="宋体"/>
                <w:b w:val="0"/>
                <w:bCs w:val="0"/>
                <w:color w:val="000000"/>
                <w:spacing w:val="0"/>
                <w:position w:val="0"/>
                <w:sz w:val="20"/>
                <w:szCs w:val="20"/>
                <w:highlight w:val="none"/>
                <w:lang w:val="en-US" w:eastAsia="zh-CN"/>
              </w:rPr>
              <w:t xml:space="preserve">集中式饮用水水源地</w:t>
            </w:r>
            <w:r>
              <w:rPr>
                <w:rFonts w:hint="eastAsia" w:ascii="宋体" w:hAnsi="宋体" w:eastAsia="宋体" w:cs="宋体"/>
                <w:b w:val="0"/>
                <w:bCs w:val="0"/>
                <w:color w:val="000000"/>
                <w:spacing w:val="0"/>
                <w:position w:val="0"/>
                <w:sz w:val="20"/>
                <w:szCs w:val="20"/>
                <w:highlight w:val="none"/>
              </w:rPr>
              <w:t xml:space="preserve">)</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表2共29项</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4</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827"/>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2</w:t>
            </w:r>
            <w:r/>
          </w:p>
        </w:tc>
        <w:tc>
          <w:tcPr>
            <w:tcW w:w="146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000000"/>
                <w:spacing w:val="0"/>
                <w:position w:val="0"/>
                <w:sz w:val="20"/>
                <w:szCs w:val="20"/>
                <w:highlight w:val="none"/>
              </w:rPr>
            </w:pPr>
            <w:r>
              <w:rPr>
                <w:rFonts w:hint="eastAsia" w:ascii="宋体" w:hAnsi="宋体" w:eastAsia="宋体" w:cs="宋体"/>
                <w:b w:val="0"/>
                <w:bCs w:val="0"/>
                <w:color w:val="000000"/>
                <w:spacing w:val="0"/>
                <w:position w:val="0"/>
                <w:sz w:val="20"/>
                <w:szCs w:val="20"/>
                <w:highlight w:val="none"/>
              </w:rPr>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（GB3838-2002）表1、表</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2、表3，共109项</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4</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955"/>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3</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000000"/>
                <w:spacing w:val="0"/>
                <w:position w:val="0"/>
                <w:sz w:val="20"/>
                <w:szCs w:val="20"/>
                <w:highlight w:val="none"/>
              </w:rPr>
            </w:pPr>
            <w:r>
              <w:rPr>
                <w:rFonts w:hint="eastAsia" w:ascii="宋体" w:hAnsi="宋体" w:eastAsia="宋体" w:cs="宋体"/>
                <w:b w:val="0"/>
                <w:bCs w:val="0"/>
                <w:color w:val="000000"/>
                <w:spacing w:val="0"/>
                <w:position w:val="0"/>
                <w:sz w:val="20"/>
                <w:szCs w:val="20"/>
                <w:highlight w:val="none"/>
                <w:lang w:val="en-US" w:eastAsia="zh-CN"/>
              </w:rPr>
              <w:t xml:space="preserve">水</w:t>
            </w:r>
            <w:r>
              <w:rPr>
                <w:rFonts w:hint="eastAsia" w:ascii="宋体" w:hAnsi="宋体" w:eastAsia="宋体" w:cs="宋体"/>
                <w:b w:val="0"/>
                <w:bCs w:val="0"/>
                <w:color w:val="000000"/>
                <w:spacing w:val="0"/>
                <w:position w:val="0"/>
                <w:sz w:val="20"/>
                <w:szCs w:val="20"/>
                <w:highlight w:val="none"/>
              </w:rPr>
              <w:t xml:space="preserve">源水(</w:t>
            </w:r>
            <w:r>
              <w:rPr>
                <w:rFonts w:hint="eastAsia" w:ascii="宋体" w:hAnsi="宋体" w:eastAsia="宋体" w:cs="宋体"/>
                <w:b w:val="0"/>
                <w:bCs w:val="0"/>
                <w:color w:val="000000"/>
                <w:spacing w:val="0"/>
                <w:position w:val="0"/>
                <w:sz w:val="20"/>
                <w:szCs w:val="20"/>
                <w:highlight w:val="none"/>
                <w:lang w:val="en-US" w:eastAsia="zh-CN"/>
              </w:rPr>
              <w:t xml:space="preserve">分散式饮用水水源地</w:t>
            </w:r>
            <w:r>
              <w:rPr>
                <w:rFonts w:hint="eastAsia" w:ascii="宋体" w:hAnsi="宋体" w:eastAsia="宋体" w:cs="宋体"/>
                <w:b w:val="0"/>
                <w:bCs w:val="0"/>
                <w:color w:val="000000"/>
                <w:spacing w:val="0"/>
                <w:position w:val="0"/>
                <w:sz w:val="20"/>
                <w:szCs w:val="20"/>
                <w:highlight w:val="none"/>
              </w:rPr>
              <w:t xml:space="preserve">)</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表2共29项</w:t>
            </w:r>
            <w:r/>
          </w:p>
        </w:tc>
        <w:tc>
          <w:tcPr>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955"/>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color w:val="000000"/>
                <w:spacing w:val="0"/>
                <w:position w:val="0"/>
                <w:sz w:val="20"/>
                <w:szCs w:val="20"/>
                <w:highlight w:val="none"/>
                <w:lang w:val="en-US" w:eastAsia="zh-CN"/>
              </w:rPr>
              <w:t xml:space="preserve">4</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b w:val="0"/>
                <w:bCs w:val="0"/>
                <w:color w:val="000000"/>
                <w:spacing w:val="0"/>
                <w:position w:val="0"/>
                <w:sz w:val="20"/>
                <w:szCs w:val="20"/>
                <w:highlight w:val="none"/>
                <w:lang w:val="en-US" w:eastAsia="zh-CN"/>
              </w:rPr>
            </w:pPr>
            <w:r>
              <w:rPr>
                <w:rFonts w:hint="eastAsia" w:ascii="宋体" w:hAnsi="宋体" w:eastAsia="宋体" w:cs="宋体"/>
                <w:b w:val="0"/>
                <w:bCs w:val="0"/>
                <w:color w:val="000000"/>
                <w:spacing w:val="0"/>
                <w:position w:val="0"/>
                <w:sz w:val="20"/>
                <w:szCs w:val="20"/>
                <w:highlight w:val="none"/>
                <w:lang w:val="en-US" w:eastAsia="zh-CN"/>
              </w:rPr>
              <w:t xml:space="preserve">应急水源地</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《地表水环境质量标准》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（GB3838-2002）中表1、</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表2共29项</w:t>
            </w:r>
            <w:r/>
          </w:p>
        </w:tc>
        <w:tc>
          <w:tcPr>
            <w:tcW w:w="1138" w:type="dxa"/>
            <w:vAlign w:val="center"/>
            <w:textDirection w:val="lrTb"/>
            <w:noWrap w:val="false"/>
          </w:tcPr>
          <w:p>
            <w:pPr>
              <w:pStyle w:val="1132"/>
              <w:ind w:left="0" w:right="0" w:firstLine="0"/>
              <w:jc w:val="center"/>
              <w:keepLines w:val="0"/>
              <w:keepNext w:val="0"/>
              <w:pageBreakBefore w:val="0"/>
              <w:rPr>
                <w:rFonts w:hint="eastAsia" w:ascii="宋体" w:hAnsi="宋体" w:eastAsia="宋体" w:cs="宋体"/>
                <w:color w:val="000000"/>
                <w:spacing w:val="0"/>
                <w:position w:val="0"/>
                <w:sz w:val="20"/>
                <w:szCs w:val="20"/>
                <w:highlight w:val="red"/>
                <w:lang w:val="en-US" w:eastAsia="zh-CN"/>
              </w:rPr>
            </w:pPr>
            <w:r>
              <w:rPr>
                <w:rFonts w:hint="eastAsia" w:ascii="宋体" w:hAnsi="宋体" w:eastAsia="宋体" w:cs="宋体"/>
                <w:color w:val="000000"/>
                <w:spacing w:val="0"/>
                <w:position w:val="0"/>
                <w:sz w:val="20"/>
                <w:szCs w:val="20"/>
                <w:highlight w:val="none"/>
                <w:lang w:val="en-US" w:eastAsia="zh-CN"/>
              </w:rPr>
              <w:t xml:space="preserve">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627"/>
        </w:trPr>
        <w:tc>
          <w:tcPr>
            <w:tcW w:w="98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5</w:t>
            </w:r>
            <w:r/>
          </w:p>
        </w:tc>
        <w:tc>
          <w:tcPr>
            <w:tcW w:w="1465" w:type="dxa"/>
            <w:vAlign w:val="center"/>
            <w:vMerge w:val="restart"/>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出厂水</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《生活饮用水卫生标准》（GB5749-2022）97项</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6</w:t>
            </w:r>
            <w:r/>
          </w:p>
        </w:tc>
        <w:tc>
          <w:tcPr>
            <w:tcW w:w="1014"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1578"/>
        </w:trPr>
        <w:tc>
          <w:tcPr>
            <w:tcW w:w="98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6</w:t>
            </w:r>
            <w:r/>
          </w:p>
        </w:tc>
        <w:tc>
          <w:tcPr>
            <w:tcW w:w="1465" w:type="dxa"/>
            <w:vAlign w:val="center"/>
            <w:vMerge w:val="continue"/>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3062" w:type="dxa"/>
            <w:vAlign w:val="center"/>
            <w:textDirection w:val="lrTb"/>
            <w:noWrap w:val="false"/>
          </w:tcPr>
          <w:p>
            <w:pPr>
              <w:spacing w:line="240" w:lineRule="auto"/>
              <w:rPr>
                <w:rFonts w:hint="eastAsia" w:ascii="宋体" w:hAnsi="宋体" w:eastAsia="宋体" w:cs="宋体"/>
                <w:sz w:val="20"/>
                <w:szCs w:val="20"/>
              </w:rPr>
            </w:pPr>
            <w:r>
              <w:rPr>
                <w:rFonts w:hint="eastAsia" w:ascii="宋体" w:hAnsi="宋体" w:eastAsia="宋体" w:cs="宋体"/>
                <w:color w:val="000000"/>
                <w:spacing w:val="0"/>
                <w:position w:val="0"/>
                <w:sz w:val="20"/>
                <w:szCs w:val="20"/>
                <w:highlight w:val="none"/>
              </w:rPr>
              <w:t xml:space="preserve">《生活饮用水卫生标准》（GB5749-2022）中常规43项+消毒副产物3项（二</w:t>
            </w:r>
            <w:r/>
          </w:p>
          <w:p>
            <w:pPr>
              <w:spacing w:line="240" w:lineRule="auto"/>
              <w:rPr>
                <w:rFonts w:hint="eastAsia" w:ascii="宋体" w:hAnsi="宋体" w:eastAsia="宋体" w:cs="宋体"/>
                <w:sz w:val="20"/>
                <w:szCs w:val="20"/>
              </w:rPr>
            </w:pPr>
            <w:r>
              <w:rPr>
                <w:rFonts w:hint="eastAsia" w:ascii="宋体" w:hAnsi="宋体" w:eastAsia="宋体" w:cs="宋体"/>
                <w:color w:val="000000"/>
                <w:spacing w:val="0"/>
                <w:position w:val="0"/>
                <w:sz w:val="20"/>
                <w:szCs w:val="20"/>
                <w:highlight w:val="none"/>
              </w:rPr>
              <w:t xml:space="preserve">氯甲烷、2、4、6三氯酚、</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高氯酸盐）</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12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1578"/>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7</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双山</w:t>
            </w:r>
            <w:r>
              <w:rPr>
                <w:rFonts w:hint="eastAsia" w:ascii="宋体" w:hAnsi="宋体" w:eastAsia="宋体" w:cs="宋体"/>
                <w:color w:val="000000"/>
                <w:spacing w:val="0"/>
                <w:position w:val="0"/>
                <w:sz w:val="20"/>
                <w:szCs w:val="20"/>
                <w:highlight w:val="none"/>
                <w:lang w:val="en-US" w:eastAsia="zh-CN"/>
              </w:rPr>
              <w:t xml:space="preserve">制水车间</w:t>
            </w:r>
            <w:r>
              <w:rPr>
                <w:rFonts w:hint="eastAsia" w:ascii="宋体" w:hAnsi="宋体" w:eastAsia="宋体" w:cs="宋体"/>
                <w:color w:val="000000"/>
                <w:spacing w:val="0"/>
                <w:position w:val="0"/>
                <w:sz w:val="20"/>
                <w:szCs w:val="20"/>
                <w:highlight w:val="none"/>
              </w:rPr>
              <w:t xml:space="preserve">出水</w:t>
            </w:r>
            <w:r/>
          </w:p>
        </w:tc>
        <w:tc>
          <w:tcPr>
            <w:tcW w:w="3062" w:type="dxa"/>
            <w:vAlign w:val="center"/>
            <w:textDirection w:val="lrTb"/>
            <w:noWrap w:val="false"/>
          </w:tcPr>
          <w:p>
            <w:pPr>
              <w:spacing w:line="240" w:lineRule="auto"/>
              <w:rPr>
                <w:rFonts w:hint="eastAsia" w:ascii="宋体" w:hAnsi="宋体" w:eastAsia="宋体" w:cs="宋体"/>
                <w:sz w:val="20"/>
                <w:szCs w:val="20"/>
              </w:rPr>
            </w:pPr>
            <w:r>
              <w:rPr>
                <w:rFonts w:hint="eastAsia" w:ascii="宋体" w:hAnsi="宋体" w:eastAsia="宋体" w:cs="宋体"/>
                <w:color w:val="000000"/>
                <w:spacing w:val="0"/>
                <w:position w:val="0"/>
                <w:sz w:val="20"/>
                <w:szCs w:val="20"/>
                <w:highlight w:val="none"/>
              </w:rPr>
              <w:t xml:space="preserve">《生活饮用水卫生标准》（GB5749-2022）中常规43项+消毒副产物3项（二</w:t>
            </w:r>
            <w:r/>
          </w:p>
          <w:p>
            <w:pPr>
              <w:spacing w:line="240" w:lineRule="auto"/>
              <w:rPr>
                <w:rFonts w:hint="eastAsia" w:ascii="宋体" w:hAnsi="宋体" w:eastAsia="宋体" w:cs="宋体"/>
                <w:sz w:val="20"/>
                <w:szCs w:val="20"/>
              </w:rPr>
            </w:pPr>
            <w:r>
              <w:rPr>
                <w:rFonts w:hint="eastAsia" w:ascii="宋体" w:hAnsi="宋体" w:eastAsia="宋体" w:cs="宋体"/>
                <w:color w:val="000000"/>
                <w:spacing w:val="0"/>
                <w:position w:val="0"/>
                <w:sz w:val="20"/>
                <w:szCs w:val="20"/>
                <w:highlight w:val="none"/>
              </w:rPr>
              <w:t xml:space="preserve">氯甲烷、2、4、6三氯酚、</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高氯酸盐）</w:t>
            </w:r>
            <w:r/>
          </w:p>
        </w:tc>
        <w:tc>
          <w:tcPr>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4</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845"/>
        </w:trPr>
        <w:tc>
          <w:tcPr>
            <w:tcW w:w="980"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8</w:t>
            </w:r>
            <w:r/>
          </w:p>
        </w:tc>
        <w:tc>
          <w:tcPr>
            <w:tcW w:w="1465"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管网水</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《生活饮用水卫生标准》</w:t>
            </w:r>
            <w:r/>
          </w:p>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（GB5749-2022）中常规</w:t>
            </w:r>
            <w:r/>
          </w:p>
          <w:p>
            <w:pPr>
              <w:ind w:left="0" w:right="0" w:firstLine="0"/>
              <w:jc w:val="left"/>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43项</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12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1261"/>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9</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管网末梢水</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《生活饮用水卫生标准》（GB5749-2022）中常规43项+消毒副产物5项（氯化氰、总有机碳、二氯甲烷、2、4、6三氯酚、高氯酸盐）</w:t>
            </w:r>
            <w:r/>
          </w:p>
        </w:tc>
        <w:tc>
          <w:tcPr>
            <w:tcW w:w="1138" w:type="dxa"/>
            <w:vAlign w:val="center"/>
            <w:textDirection w:val="lrTb"/>
            <w:noWrap w:val="false"/>
          </w:tcPr>
          <w:p>
            <w:pPr>
              <w:pStyle w:val="1132"/>
              <w:ind w:left="0" w:right="0" w:firstLine="0"/>
              <w:jc w:val="center"/>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eastAsia="zh-CN"/>
              </w:rPr>
            </w:pPr>
            <w:r>
              <w:rPr>
                <w:rFonts w:hint="eastAsia" w:ascii="宋体" w:hAnsi="宋体" w:eastAsia="宋体" w:cs="宋体"/>
                <w:color w:val="000000"/>
                <w:spacing w:val="0"/>
                <w:position w:val="0"/>
                <w:sz w:val="20"/>
                <w:szCs w:val="20"/>
                <w:highlight w:val="none"/>
                <w:lang w:val="en-US" w:eastAsia="zh-CN"/>
              </w:rPr>
              <w:t xml:space="preserve">8</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0"/>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color w:val="000000"/>
                <w:spacing w:val="0"/>
                <w:position w:val="0"/>
                <w:sz w:val="20"/>
                <w:szCs w:val="20"/>
                <w:highlight w:val="none"/>
                <w:lang w:val="en-US" w:eastAsia="zh-CN"/>
              </w:rPr>
              <w:t xml:space="preserve">10</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二次供水出水</w:t>
            </w:r>
            <w:r/>
          </w:p>
        </w:tc>
        <w:tc>
          <w:tcPr>
            <w:tcW w:w="3062" w:type="dxa"/>
            <w:vAlign w:val="center"/>
            <w:textDirection w:val="lrTb"/>
            <w:noWrap w:val="false"/>
          </w:tcPr>
          <w:p>
            <w:pPr>
              <w:ind w:left="0" w:right="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菌落总数、总大肠菌群、大肠埃希氏菌(当水样中检出总大肠菌群时)、色度、浑浊度、臭和味、肉眼可见物、pH、氨(以N计)、高锰酸盐指数(以O2计)、游离氯、三氯甲烷、一氯二溴甲烷、氯一溴甲烷、三溴甲烷、三卤甲烷、二氯乙酸、三氯乙酸、氯酸盐（19项）</w:t>
            </w:r>
            <w:r/>
          </w:p>
        </w:tc>
        <w:tc>
          <w:tcPr>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20</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90"/>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11</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自来水厂尾泥</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pH、含水率、粪大肠菌群值、总镉、总汞、总铅、总铬、总砷、总铜、总锌、总镍、总磷、矿物油、挥发酚、总氰化物</w:t>
            </w:r>
            <w:r/>
          </w:p>
        </w:tc>
        <w:tc>
          <w:tcPr>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4</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90"/>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color w:val="000000"/>
                <w:spacing w:val="0"/>
                <w:position w:val="0"/>
                <w:sz w:val="20"/>
                <w:szCs w:val="20"/>
                <w:highlight w:val="none"/>
                <w:lang w:val="en-US" w:eastAsia="zh-CN"/>
              </w:rPr>
              <w:t xml:space="preserve">12</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color w:val="000000"/>
                <w:spacing w:val="0"/>
                <w:position w:val="0"/>
                <w:sz w:val="20"/>
                <w:szCs w:val="20"/>
                <w:highlight w:val="none"/>
                <w:lang w:val="en-US" w:eastAsia="zh-CN"/>
              </w:rPr>
              <w:t xml:space="preserve">水质监测分析和建议报告</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spacing w:val="-2"/>
                <w:sz w:val="20"/>
                <w:szCs w:val="20"/>
              </w:rPr>
              <w:t xml:space="preserve">对全市</w:t>
            </w:r>
            <w:r>
              <w:rPr>
                <w:rFonts w:hint="eastAsia" w:ascii="宋体" w:hAnsi="宋体" w:eastAsia="宋体" w:cs="宋体"/>
                <w:spacing w:val="-2"/>
                <w:sz w:val="20"/>
                <w:szCs w:val="20"/>
                <w:highlight w:val="none"/>
                <w:lang w:val="en-US" w:eastAsia="zh-CN"/>
              </w:rPr>
              <w:t xml:space="preserve">公共</w:t>
            </w:r>
            <w:r>
              <w:rPr>
                <w:rFonts w:hint="eastAsia" w:ascii="宋体" w:hAnsi="宋体" w:eastAsia="宋体" w:cs="宋体"/>
                <w:spacing w:val="-2"/>
                <w:sz w:val="20"/>
                <w:szCs w:val="20"/>
              </w:rPr>
              <w:t xml:space="preserve">供水企业</w:t>
            </w:r>
            <w:r>
              <w:rPr>
                <w:rFonts w:hint="eastAsia" w:ascii="宋体" w:hAnsi="宋体" w:eastAsia="宋体" w:cs="宋体"/>
                <w:spacing w:val="-2"/>
                <w:sz w:val="20"/>
                <w:szCs w:val="20"/>
                <w:lang w:val="en-US" w:eastAsia="zh-CN"/>
              </w:rPr>
              <w:t xml:space="preserve">的</w:t>
            </w:r>
            <w:r>
              <w:rPr>
                <w:rFonts w:hint="eastAsia" w:ascii="宋体" w:hAnsi="宋体" w:eastAsia="宋体" w:cs="宋体"/>
                <w:spacing w:val="-2"/>
                <w:sz w:val="20"/>
                <w:szCs w:val="20"/>
              </w:rPr>
              <w:t xml:space="preserve">水源水、出厂水、管网水、管网末梢水、二次供水水质</w:t>
            </w:r>
            <w:r>
              <w:rPr>
                <w:rFonts w:hint="eastAsia" w:ascii="宋体" w:hAnsi="宋体" w:eastAsia="宋体" w:cs="宋体"/>
                <w:spacing w:val="-2"/>
                <w:sz w:val="20"/>
                <w:szCs w:val="20"/>
                <w:lang w:val="en-US" w:eastAsia="zh-CN"/>
              </w:rPr>
              <w:t xml:space="preserve">等</w:t>
            </w:r>
            <w:r>
              <w:rPr>
                <w:rFonts w:hint="eastAsia" w:ascii="宋体" w:hAnsi="宋体" w:eastAsia="宋体" w:cs="宋体"/>
                <w:spacing w:val="-2"/>
                <w:sz w:val="20"/>
                <w:szCs w:val="20"/>
              </w:rPr>
              <w:t xml:space="preserve">监测</w:t>
            </w:r>
            <w:r>
              <w:rPr>
                <w:rFonts w:hint="eastAsia" w:ascii="宋体" w:hAnsi="宋体" w:eastAsia="宋体" w:cs="宋体"/>
                <w:spacing w:val="-2"/>
                <w:sz w:val="20"/>
                <w:szCs w:val="20"/>
                <w:lang w:val="en-US" w:eastAsia="zh-CN"/>
              </w:rPr>
              <w:t xml:space="preserve">结果提供分析和建议报告。</w:t>
            </w:r>
            <w:r/>
          </w:p>
        </w:tc>
        <w:tc>
          <w:tcPr>
            <w:shd w:val="clear" w:color="auto" w:fill="auto"/>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bidi="ar-SA"/>
              </w:rPr>
            </w:pPr>
            <w:r>
              <w:rPr>
                <w:rFonts w:hint="eastAsia" w:ascii="宋体" w:hAnsi="宋体" w:eastAsia="宋体" w:cs="宋体"/>
                <w:color w:val="000000"/>
                <w:spacing w:val="0"/>
                <w:position w:val="0"/>
                <w:sz w:val="20"/>
                <w:szCs w:val="20"/>
                <w:highlight w:val="none"/>
                <w:lang w:val="en-US" w:eastAsia="zh-CN"/>
              </w:rPr>
              <w:t xml:space="preserve">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1261"/>
        </w:trPr>
        <w:tc>
          <w:tcPr>
            <w:tcW w:w="980"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rPr>
            </w:pPr>
            <w:r>
              <w:rPr>
                <w:rFonts w:hint="eastAsia" w:ascii="宋体" w:hAnsi="宋体" w:eastAsia="宋体" w:cs="宋体"/>
                <w:color w:val="000000"/>
                <w:spacing w:val="0"/>
                <w:position w:val="0"/>
                <w:sz w:val="20"/>
                <w:szCs w:val="20"/>
                <w:highlight w:val="none"/>
                <w:lang w:val="en-US" w:eastAsia="zh-CN"/>
              </w:rPr>
              <w:t xml:space="preserve">13</w:t>
            </w:r>
            <w:r/>
          </w:p>
        </w:tc>
        <w:tc>
          <w:tcPr>
            <w:tcW w:w="146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供水安全保障检查评估技术服务</w:t>
            </w:r>
            <w:r/>
          </w:p>
        </w:tc>
        <w:tc>
          <w:tcPr>
            <w:tcW w:w="3062" w:type="dxa"/>
            <w:vAlign w:val="center"/>
            <w:textDirection w:val="lrTb"/>
            <w:noWrap w:val="false"/>
          </w:tcPr>
          <w:p>
            <w:pPr>
              <w:pStyle w:val="1132"/>
              <w:ind w:left="0" w:right="0" w:firstLine="0"/>
              <w:jc w:val="left"/>
              <w:keepLines w:val="0"/>
              <w:keepNext w:val="0"/>
              <w:pageBreakBefore w:val="0"/>
              <w:spacing w:before="0" w:after="0"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t xml:space="preserve">为水源地、水厂与管网运行、供水服务、实验室等、二次供水等检查评估提供技术性服务，每年一次并撰写报告，每次提供评估报告。</w:t>
            </w:r>
            <w:r/>
          </w:p>
        </w:tc>
        <w:tc>
          <w:tcPr>
            <w:shd w:val="clear" w:color="auto" w:fill="auto"/>
            <w:tcW w:w="1138"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lang w:val="en-US" w:eastAsia="zh-CN" w:bidi="ar-SA"/>
              </w:rPr>
            </w:pPr>
            <w:r>
              <w:rPr>
                <w:rFonts w:hint="eastAsia" w:ascii="宋体" w:hAnsi="宋体" w:eastAsia="宋体" w:cs="宋体"/>
                <w:color w:val="000000"/>
                <w:spacing w:val="0"/>
                <w:position w:val="0"/>
                <w:sz w:val="20"/>
                <w:szCs w:val="20"/>
                <w:highlight w:val="none"/>
              </w:rPr>
              <w:t xml:space="preserve">2</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r>
        <w:trPr>
          <w:jc w:val="center"/>
          <w:trHeight w:val="724"/>
        </w:trPr>
        <w:tc>
          <w:tcPr>
            <w:gridSpan w:val="4"/>
            <w:tcW w:w="6645"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1"/>
                <w:szCs w:val="21"/>
                <w:highlight w:val="none"/>
              </w:rPr>
              <w:t xml:space="preserve">合计（元）</w:t>
            </w:r>
            <w:r/>
          </w:p>
        </w:tc>
        <w:tc>
          <w:tcPr>
            <w:tcW w:w="1014"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c>
          <w:tcPr>
            <w:tcW w:w="1062" w:type="dxa"/>
            <w:vAlign w:val="center"/>
            <w:textDirection w:val="lrTb"/>
            <w:noWrap w:val="false"/>
          </w:tcPr>
          <w:p>
            <w:pPr>
              <w:ind w:left="0" w:right="0" w:firstLine="0"/>
              <w:jc w:val="center"/>
              <w:keepLines w:val="0"/>
              <w:keepNext w:val="0"/>
              <w:pageBreakBefore w:val="0"/>
              <w:spacing w:line="240" w:lineRule="auto"/>
              <w:rPr>
                <w:rFonts w:hint="eastAsia" w:ascii="宋体" w:hAnsi="宋体" w:eastAsia="宋体" w:cs="宋体"/>
                <w:color w:val="000000"/>
                <w:spacing w:val="0"/>
                <w:position w:val="0"/>
                <w:sz w:val="20"/>
                <w:szCs w:val="20"/>
                <w:highlight w:val="none"/>
              </w:rPr>
            </w:pPr>
            <w:r>
              <w:rPr>
                <w:rFonts w:hint="eastAsia" w:ascii="宋体" w:hAnsi="宋体" w:eastAsia="宋体" w:cs="宋体"/>
                <w:color w:val="000000"/>
                <w:spacing w:val="0"/>
                <w:position w:val="0"/>
                <w:sz w:val="20"/>
                <w:szCs w:val="20"/>
                <w:highlight w:val="none"/>
              </w:rPr>
            </w:r>
            <w:r/>
          </w:p>
        </w:tc>
      </w:tr>
    </w:tbl>
    <w:p>
      <w:pPr>
        <w:pStyle w:val="1047"/>
        <w:ind w:left="148"/>
        <w:spacing w:before="91" w:line="219" w:lineRule="auto"/>
        <w:rPr>
          <w:rFonts w:hint="eastAsia" w:ascii="宋体" w:eastAsia="宋体" w:cs="宋体"/>
          <w:color w:val="000000"/>
          <w:spacing w:val="0"/>
          <w:position w:val="0"/>
          <w:sz w:val="28"/>
          <w:szCs w:val="28"/>
          <w:highlight w:val="none"/>
        </w:rPr>
      </w:pPr>
      <w:r>
        <w:rPr>
          <w:rFonts w:hint="eastAsia" w:ascii="宋体" w:eastAsia="宋体" w:cs="宋体"/>
          <w:color w:val="000000"/>
          <w:spacing w:val="0"/>
          <w:position w:val="0"/>
          <w:sz w:val="28"/>
          <w:szCs w:val="28"/>
          <w:highlight w:val="none"/>
        </w:rPr>
      </w:r>
      <w:r/>
    </w:p>
    <w:p>
      <w:pPr>
        <w:pStyle w:val="1047"/>
        <w:ind w:left="148"/>
        <w:spacing w:before="91" w:line="219" w:lineRule="auto"/>
        <w:rPr>
          <w:rFonts w:hint="eastAsia" w:ascii="宋体" w:cs="宋体"/>
          <w:color w:val="000000"/>
          <w:spacing w:val="0"/>
          <w:position w:val="0"/>
          <w:sz w:val="24"/>
          <w:szCs w:val="24"/>
          <w:highlight w:val="none"/>
          <w:lang w:val="en-US" w:eastAsia="zh-CN"/>
        </w:rPr>
      </w:pPr>
      <w:r>
        <w:rPr>
          <w:rFonts w:hint="eastAsia" w:ascii="宋体" w:cs="宋体"/>
          <w:color w:val="000000"/>
          <w:spacing w:val="0"/>
          <w:position w:val="0"/>
          <w:sz w:val="24"/>
          <w:szCs w:val="24"/>
          <w:highlight w:val="none"/>
          <w:lang w:val="en-US" w:eastAsia="zh-CN"/>
        </w:rPr>
        <w:t xml:space="preserve">2、排水分项报价表  </w:t>
      </w:r>
      <w:r/>
    </w:p>
    <w:tbl>
      <w:tblPr>
        <w:tblStyle w:val="865"/>
        <w:tblW w:w="4748"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83"/>
        <w:gridCol w:w="1538"/>
        <w:gridCol w:w="3150"/>
        <w:gridCol w:w="1580"/>
        <w:gridCol w:w="1231"/>
        <w:gridCol w:w="1179"/>
      </w:tblGrid>
      <w:tr>
        <w:trPr>
          <w:trHeight w:val="446"/>
        </w:trPr>
        <w:tc>
          <w:tcPr>
            <w:shd w:val="clear" w:color="auto" w:fill="auto"/>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b/>
                <w:bCs/>
                <w:spacing w:val="1"/>
                <w:sz w:val="20"/>
                <w:szCs w:val="20"/>
                <w:highlight w:val="none"/>
              </w:rPr>
              <w:t xml:space="preserve">序号</w:t>
            </w:r>
            <w:r/>
          </w:p>
        </w:tc>
        <w:tc>
          <w:tcPr>
            <w:shd w:val="clear" w:color="auto" w:fill="auto"/>
            <w:tcW w:w="830"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b/>
                <w:bCs/>
                <w:spacing w:val="-1"/>
                <w:sz w:val="20"/>
                <w:szCs w:val="20"/>
                <w:highlight w:val="none"/>
              </w:rPr>
              <w:t xml:space="preserve">类别</w:t>
            </w:r>
            <w:r/>
          </w:p>
        </w:tc>
        <w:tc>
          <w:tcPr>
            <w:shd w:val="clear" w:color="auto" w:fill="auto"/>
            <w:tcW w:w="1701"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b/>
                <w:bCs/>
                <w:spacing w:val="4"/>
                <w:sz w:val="20"/>
                <w:szCs w:val="20"/>
                <w:highlight w:val="none"/>
              </w:rPr>
              <w:t xml:space="preserve">检测项目</w:t>
            </w:r>
            <w:r/>
          </w:p>
        </w:tc>
        <w:tc>
          <w:tcPr>
            <w:shd w:val="clear" w:color="auto" w:fill="auto"/>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pacing w:val="3"/>
                <w:sz w:val="20"/>
                <w:szCs w:val="20"/>
                <w:highlight w:val="none"/>
              </w:rPr>
            </w:pPr>
            <w:r>
              <w:rPr>
                <w:rFonts w:hint="eastAsia" w:ascii="宋体" w:hAnsi="宋体" w:cs="宋体"/>
                <w:b/>
                <w:bCs/>
                <w:spacing w:val="1"/>
                <w:sz w:val="20"/>
                <w:szCs w:val="20"/>
                <w:highlight w:val="none"/>
                <w:lang w:val="en-US" w:eastAsia="zh-CN"/>
              </w:rPr>
              <w:t xml:space="preserve">总</w:t>
            </w:r>
            <w:r>
              <w:rPr>
                <w:rFonts w:hint="eastAsia" w:ascii="宋体" w:hAnsi="宋体" w:eastAsia="宋体" w:cs="宋体"/>
                <w:b/>
                <w:bCs/>
                <w:spacing w:val="3"/>
                <w:sz w:val="20"/>
                <w:szCs w:val="20"/>
                <w:highlight w:val="none"/>
              </w:rPr>
              <w:t xml:space="preserve">数量</w:t>
            </w:r>
            <w:r/>
          </w:p>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b/>
                <w:bCs/>
                <w:spacing w:val="3"/>
                <w:sz w:val="20"/>
                <w:szCs w:val="20"/>
                <w:highlight w:val="none"/>
              </w:rPr>
              <w:t xml:space="preserve">（个）</w:t>
            </w:r>
            <w:r/>
          </w:p>
        </w:tc>
        <w:tc>
          <w:tcPr>
            <w:shd w:val="clear" w:color="auto" w:fill="auto"/>
            <w:tcW w:w="664" w:type="pct"/>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rPr>
            </w:pPr>
            <w:r>
              <w:rPr>
                <w:rFonts w:hint="eastAsia" w:ascii="宋体" w:hAnsi="宋体" w:eastAsia="宋体" w:cs="宋体"/>
                <w:b/>
                <w:bCs/>
                <w:color w:val="000000"/>
                <w:spacing w:val="0"/>
                <w:position w:val="0"/>
                <w:sz w:val="20"/>
                <w:szCs w:val="20"/>
                <w:highlight w:val="none"/>
              </w:rPr>
              <w:t xml:space="preserve">单价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lang w:val="en-US" w:eastAsia="zh-CN" w:bidi="ar-SA"/>
              </w:rPr>
            </w:pPr>
            <w:r>
              <w:rPr>
                <w:rFonts w:hint="eastAsia" w:ascii="宋体" w:hAnsi="宋体" w:eastAsia="宋体" w:cs="宋体"/>
                <w:b/>
                <w:bCs/>
                <w:color w:val="000000"/>
                <w:spacing w:val="0"/>
                <w:position w:val="0"/>
                <w:sz w:val="20"/>
                <w:szCs w:val="20"/>
                <w:highlight w:val="none"/>
              </w:rPr>
              <w:t xml:space="preserve">（元）</w:t>
            </w:r>
            <w:r/>
          </w:p>
        </w:tc>
        <w:tc>
          <w:tcPr>
            <w:shd w:val="clear" w:color="auto" w:fill="auto"/>
            <w:tcW w:w="636" w:type="pct"/>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rPr>
            </w:pPr>
            <w:r>
              <w:rPr>
                <w:rFonts w:hint="eastAsia" w:ascii="宋体" w:hAnsi="宋体" w:cs="宋体"/>
                <w:b/>
                <w:bCs/>
                <w:color w:val="000000"/>
                <w:spacing w:val="0"/>
                <w:position w:val="0"/>
                <w:sz w:val="20"/>
                <w:szCs w:val="20"/>
                <w:highlight w:val="none"/>
                <w:lang w:val="en-US" w:eastAsia="zh-CN"/>
              </w:rPr>
              <w:t xml:space="preserve">总</w:t>
            </w:r>
            <w:r>
              <w:rPr>
                <w:rFonts w:hint="eastAsia" w:ascii="宋体" w:hAnsi="宋体" w:eastAsia="宋体" w:cs="宋体"/>
                <w:b/>
                <w:bCs/>
                <w:color w:val="000000"/>
                <w:spacing w:val="0"/>
                <w:position w:val="0"/>
                <w:sz w:val="20"/>
                <w:szCs w:val="20"/>
                <w:highlight w:val="none"/>
              </w:rPr>
              <w:t xml:space="preserve">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lang w:val="en-US" w:eastAsia="zh-CN" w:bidi="ar-SA"/>
              </w:rPr>
            </w:pPr>
            <w:r>
              <w:rPr>
                <w:rFonts w:hint="eastAsia" w:ascii="宋体" w:hAnsi="宋体" w:eastAsia="宋体" w:cs="宋体"/>
                <w:b/>
                <w:bCs/>
                <w:color w:val="000000"/>
                <w:spacing w:val="0"/>
                <w:position w:val="0"/>
                <w:sz w:val="20"/>
                <w:szCs w:val="20"/>
                <w:highlight w:val="none"/>
              </w:rPr>
              <w:t xml:space="preserve">（元）</w:t>
            </w:r>
            <w:r/>
          </w:p>
        </w:tc>
      </w:tr>
      <w:tr>
        <w:trPr>
          <w:trHeight w:val="572"/>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position w:val="1"/>
                <w:sz w:val="20"/>
                <w:szCs w:val="20"/>
                <w:lang w:val="en-US" w:eastAsia="zh-CN"/>
              </w:rPr>
              <w:t xml:space="preserve">1</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5"/>
                <w:sz w:val="20"/>
                <w:szCs w:val="20"/>
              </w:rPr>
              <w:t xml:space="preserve">排水户</w:t>
            </w:r>
            <w:r>
              <w:rPr>
                <w:rFonts w:hint="eastAsia" w:ascii="宋体" w:hAnsi="宋体" w:eastAsia="宋体" w:cs="宋体"/>
                <w:sz w:val="20"/>
                <w:szCs w:val="20"/>
              </w:rPr>
              <w:t xml:space="preserve">（一般）</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CODcr</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pH</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SS</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NH</w:t>
            </w:r>
            <w:r>
              <w:rPr>
                <w:rFonts w:hint="eastAsia" w:ascii="宋体" w:hAnsi="宋体" w:eastAsia="宋体" w:cs="宋体"/>
                <w:spacing w:val="10"/>
                <w:position w:val="-3"/>
                <w:sz w:val="10"/>
                <w:szCs w:val="10"/>
              </w:rPr>
              <w:t xml:space="preserve">3</w:t>
            </w:r>
            <w:r>
              <w:rPr>
                <w:rFonts w:hint="eastAsia" w:ascii="宋体" w:hAnsi="宋体" w:eastAsia="宋体" w:cs="宋体"/>
                <w:spacing w:val="10"/>
                <w:sz w:val="20"/>
                <w:szCs w:val="20"/>
              </w:rPr>
              <w:t xml:space="preserve">-N、</w:t>
            </w:r>
            <w:r>
              <w:rPr>
                <w:rFonts w:hint="eastAsia" w:ascii="宋体" w:hAnsi="宋体" w:eastAsia="宋体" w:cs="宋体"/>
                <w:sz w:val="20"/>
                <w:szCs w:val="20"/>
              </w:rPr>
              <w:t xml:space="preserve">TP</w:t>
            </w:r>
            <w:r>
              <w:rPr>
                <w:rFonts w:hint="eastAsia" w:ascii="宋体" w:hAnsi="宋体" w:eastAsia="宋体" w:cs="宋体"/>
                <w:spacing w:val="10"/>
                <w:sz w:val="20"/>
                <w:szCs w:val="20"/>
              </w:rPr>
              <w:t xml:space="preserve">、</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TN</w:t>
            </w:r>
            <w:r>
              <w:rPr>
                <w:rFonts w:hint="eastAsia" w:ascii="宋体" w:hAnsi="宋体" w:eastAsia="宋体" w:cs="宋体"/>
                <w:spacing w:val="10"/>
                <w:sz w:val="20"/>
                <w:szCs w:val="20"/>
              </w:rPr>
              <w:t xml:space="preserve">、动植物油（餐饮类测，其他不测）</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1"/>
                <w:position w:val="1"/>
                <w:sz w:val="20"/>
                <w:szCs w:val="20"/>
                <w:highlight w:val="none"/>
                <w:lang w:eastAsia="zh-CN"/>
              </w:rPr>
              <w:t xml:space="preserve">5</w:t>
            </w:r>
            <w:r>
              <w:rPr>
                <w:rFonts w:hint="eastAsia" w:ascii="宋体" w:hAnsi="宋体" w:eastAsia="宋体" w:cs="宋体"/>
                <w:spacing w:val="1"/>
                <w:position w:val="1"/>
                <w:sz w:val="20"/>
                <w:szCs w:val="20"/>
                <w:highlight w:val="none"/>
                <w:lang w:val="en-US" w:eastAsia="zh-CN"/>
              </w:rPr>
              <w:t xml:space="preserve">00</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442"/>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position w:val="1"/>
                <w:sz w:val="20"/>
                <w:szCs w:val="20"/>
                <w:lang w:val="en-US" w:eastAsia="zh-CN"/>
              </w:rPr>
              <w:t xml:space="preserve">2</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5"/>
                <w:sz w:val="20"/>
                <w:szCs w:val="20"/>
              </w:rPr>
              <w:t xml:space="preserve">排水户</w:t>
            </w:r>
            <w:r>
              <w:rPr>
                <w:rFonts w:hint="eastAsia" w:ascii="宋体" w:hAnsi="宋体" w:eastAsia="宋体" w:cs="宋体"/>
                <w:sz w:val="20"/>
                <w:szCs w:val="20"/>
              </w:rPr>
              <w:t xml:space="preserve">（重点）</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CODcr</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pH</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SS</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NH</w:t>
            </w:r>
            <w:r>
              <w:rPr>
                <w:rFonts w:hint="eastAsia" w:ascii="宋体" w:hAnsi="宋体" w:eastAsia="宋体" w:cs="宋体"/>
                <w:spacing w:val="10"/>
                <w:position w:val="-2"/>
                <w:sz w:val="10"/>
                <w:szCs w:val="10"/>
              </w:rPr>
              <w:t xml:space="preserve">3</w:t>
            </w:r>
            <w:r>
              <w:rPr>
                <w:rFonts w:hint="eastAsia" w:ascii="宋体" w:hAnsi="宋体" w:eastAsia="宋体" w:cs="宋体"/>
                <w:spacing w:val="10"/>
                <w:sz w:val="20"/>
                <w:szCs w:val="20"/>
              </w:rPr>
              <w:t xml:space="preserve">-N、</w:t>
            </w:r>
            <w:r>
              <w:rPr>
                <w:rFonts w:hint="eastAsia" w:ascii="宋体" w:hAnsi="宋体" w:eastAsia="宋体" w:cs="宋体"/>
                <w:sz w:val="20"/>
                <w:szCs w:val="20"/>
              </w:rPr>
              <w:t xml:space="preserve">TP</w:t>
            </w:r>
            <w:r>
              <w:rPr>
                <w:rFonts w:hint="eastAsia" w:ascii="宋体" w:hAnsi="宋体" w:eastAsia="宋体" w:cs="宋体"/>
                <w:spacing w:val="10"/>
                <w:sz w:val="20"/>
                <w:szCs w:val="20"/>
              </w:rPr>
              <w:t xml:space="preserve">、</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TN</w:t>
            </w:r>
            <w:r>
              <w:rPr>
                <w:rFonts w:hint="eastAsia" w:ascii="宋体" w:hAnsi="宋体" w:eastAsia="宋体" w:cs="宋体"/>
                <w:spacing w:val="10"/>
                <w:sz w:val="20"/>
                <w:szCs w:val="20"/>
              </w:rPr>
              <w:t xml:space="preserve">、特征污染因子（有就测，没有不测）</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2"/>
                <w:position w:val="1"/>
                <w:sz w:val="20"/>
                <w:szCs w:val="20"/>
                <w:highlight w:val="none"/>
                <w:lang w:eastAsia="zh-CN"/>
              </w:rPr>
              <w:t xml:space="preserve">1</w:t>
            </w:r>
            <w:r>
              <w:rPr>
                <w:rFonts w:hint="eastAsia" w:ascii="宋体" w:hAnsi="宋体" w:eastAsia="宋体" w:cs="宋体"/>
                <w:spacing w:val="-2"/>
                <w:position w:val="1"/>
                <w:sz w:val="20"/>
                <w:szCs w:val="20"/>
                <w:highlight w:val="none"/>
                <w:lang w:val="en-US" w:eastAsia="zh-CN"/>
              </w:rPr>
              <w:t xml:space="preserve">12</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336"/>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position w:val="1"/>
                <w:sz w:val="20"/>
                <w:szCs w:val="20"/>
                <w:lang w:val="en-US" w:eastAsia="zh-CN"/>
              </w:rPr>
              <w:t xml:space="preserve">3</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6"/>
                <w:sz w:val="20"/>
                <w:szCs w:val="20"/>
              </w:rPr>
              <w:t xml:space="preserve">排水管网</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position w:val="2"/>
                <w:sz w:val="20"/>
                <w:szCs w:val="20"/>
              </w:rPr>
              <w:t xml:space="preserve">CODcr</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NH</w:t>
            </w:r>
            <w:r>
              <w:rPr>
                <w:rFonts w:hint="eastAsia" w:ascii="宋体" w:hAnsi="宋体" w:eastAsia="宋体" w:cs="宋体"/>
                <w:spacing w:val="15"/>
                <w:sz w:val="10"/>
                <w:szCs w:val="10"/>
              </w:rPr>
              <w:t xml:space="preserve">3</w:t>
            </w:r>
            <w:r>
              <w:rPr>
                <w:rFonts w:hint="eastAsia" w:ascii="宋体" w:hAnsi="宋体" w:eastAsia="宋体" w:cs="宋体"/>
                <w:spacing w:val="15"/>
                <w:position w:val="2"/>
                <w:sz w:val="20"/>
                <w:szCs w:val="20"/>
              </w:rPr>
              <w:t xml:space="preserve">-N、</w:t>
            </w:r>
            <w:r>
              <w:rPr>
                <w:rFonts w:hint="eastAsia" w:ascii="宋体" w:hAnsi="宋体" w:eastAsia="宋体" w:cs="宋体"/>
                <w:position w:val="2"/>
                <w:sz w:val="20"/>
                <w:szCs w:val="20"/>
              </w:rPr>
              <w:t xml:space="preserve">TP</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TN</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1"/>
                <w:position w:val="1"/>
                <w:sz w:val="20"/>
                <w:szCs w:val="20"/>
                <w:highlight w:val="none"/>
                <w:lang w:eastAsia="zh-CN"/>
              </w:rPr>
              <w:t xml:space="preserve">2</w:t>
            </w:r>
            <w:r>
              <w:rPr>
                <w:rFonts w:hint="eastAsia" w:ascii="宋体" w:hAnsi="宋体" w:eastAsia="宋体" w:cs="宋体"/>
                <w:spacing w:val="1"/>
                <w:position w:val="1"/>
                <w:sz w:val="20"/>
                <w:szCs w:val="20"/>
                <w:highlight w:val="none"/>
              </w:rPr>
              <w:t xml:space="preserve">00</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417"/>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position w:val="1"/>
                <w:sz w:val="20"/>
                <w:szCs w:val="20"/>
                <w:lang w:val="en-US" w:eastAsia="zh-CN"/>
              </w:rPr>
              <w:t xml:space="preserve">4</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4"/>
                <w:sz w:val="20"/>
                <w:szCs w:val="20"/>
              </w:rPr>
              <w:t xml:space="preserve">污水泵站</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position w:val="2"/>
                <w:sz w:val="20"/>
                <w:szCs w:val="20"/>
              </w:rPr>
              <w:t xml:space="preserve">CODcr</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NH</w:t>
            </w:r>
            <w:r>
              <w:rPr>
                <w:rFonts w:hint="eastAsia" w:ascii="宋体" w:hAnsi="宋体" w:eastAsia="宋体" w:cs="宋体"/>
                <w:spacing w:val="15"/>
                <w:sz w:val="10"/>
                <w:szCs w:val="10"/>
              </w:rPr>
              <w:t xml:space="preserve">3</w:t>
            </w:r>
            <w:r>
              <w:rPr>
                <w:rFonts w:hint="eastAsia" w:ascii="宋体" w:hAnsi="宋体" w:eastAsia="宋体" w:cs="宋体"/>
                <w:spacing w:val="15"/>
                <w:position w:val="2"/>
                <w:sz w:val="20"/>
                <w:szCs w:val="20"/>
              </w:rPr>
              <w:t xml:space="preserve">-N、</w:t>
            </w:r>
            <w:r>
              <w:rPr>
                <w:rFonts w:hint="eastAsia" w:ascii="宋体" w:hAnsi="宋体" w:eastAsia="宋体" w:cs="宋体"/>
                <w:position w:val="2"/>
                <w:sz w:val="20"/>
                <w:szCs w:val="20"/>
              </w:rPr>
              <w:t xml:space="preserve">TP</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TN</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1"/>
                <w:position w:val="1"/>
                <w:sz w:val="20"/>
                <w:szCs w:val="20"/>
                <w:highlight w:val="none"/>
                <w:lang w:val="en-US" w:eastAsia="zh-CN"/>
              </w:rPr>
              <w:t xml:space="preserve">264</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459"/>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position w:val="1"/>
                <w:sz w:val="20"/>
                <w:szCs w:val="20"/>
                <w:lang w:val="en-US" w:eastAsia="zh-CN"/>
              </w:rPr>
              <w:t xml:space="preserve">5</w:t>
            </w:r>
            <w:r/>
          </w:p>
        </w:tc>
        <w:tc>
          <w:tcPr>
            <w:tcBorders>
              <w:bottom w:val="none" w:color="000000" w:sz="4" w:space="0"/>
            </w:tcBorders>
            <w:tcW w:w="830" w:type="pct"/>
            <w:vAlign w:val="center"/>
            <w:vMerge w:val="restart"/>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6"/>
                <w:sz w:val="20"/>
                <w:szCs w:val="20"/>
              </w:rPr>
              <w:t xml:space="preserve">污水处理厂</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CODcr</w:t>
            </w:r>
            <w:r>
              <w:rPr>
                <w:rFonts w:hint="eastAsia" w:ascii="宋体" w:hAnsi="宋体" w:eastAsia="宋体" w:cs="宋体"/>
                <w:spacing w:val="4"/>
                <w:sz w:val="20"/>
                <w:szCs w:val="20"/>
              </w:rPr>
              <w:t xml:space="preserve">、</w:t>
            </w:r>
            <w:r>
              <w:rPr>
                <w:rFonts w:hint="eastAsia" w:ascii="宋体" w:hAnsi="宋体" w:eastAsia="宋体" w:cs="宋体"/>
                <w:sz w:val="20"/>
                <w:szCs w:val="20"/>
              </w:rPr>
              <w:t xml:space="preserve">BOD</w:t>
            </w:r>
            <w:r>
              <w:rPr>
                <w:rFonts w:hint="eastAsia" w:ascii="宋体" w:hAnsi="宋体" w:eastAsia="宋体" w:cs="宋体"/>
                <w:spacing w:val="4"/>
                <w:position w:val="-2"/>
                <w:sz w:val="10"/>
                <w:szCs w:val="10"/>
              </w:rPr>
              <w:t xml:space="preserve">5</w:t>
            </w:r>
            <w:r>
              <w:rPr>
                <w:rFonts w:hint="eastAsia" w:ascii="宋体" w:hAnsi="宋体" w:eastAsia="宋体" w:cs="宋体"/>
                <w:spacing w:val="-15"/>
                <w:position w:val="-2"/>
                <w:sz w:val="10"/>
                <w:szCs w:val="10"/>
              </w:rPr>
              <w:t xml:space="preserve"> </w:t>
            </w:r>
            <w:r>
              <w:rPr>
                <w:rFonts w:hint="eastAsia" w:ascii="宋体" w:hAnsi="宋体" w:eastAsia="宋体" w:cs="宋体"/>
                <w:spacing w:val="4"/>
                <w:sz w:val="20"/>
                <w:szCs w:val="20"/>
              </w:rPr>
              <w:t xml:space="preserve">、</w:t>
            </w:r>
            <w:r>
              <w:rPr>
                <w:rFonts w:hint="eastAsia" w:ascii="宋体" w:hAnsi="宋体" w:eastAsia="宋体" w:cs="宋体"/>
                <w:sz w:val="20"/>
                <w:szCs w:val="20"/>
              </w:rPr>
              <w:t xml:space="preserve">NH</w:t>
            </w:r>
            <w:r>
              <w:rPr>
                <w:rFonts w:hint="eastAsia" w:ascii="宋体" w:hAnsi="宋体" w:eastAsia="宋体" w:cs="宋体"/>
                <w:spacing w:val="4"/>
                <w:position w:val="-2"/>
                <w:sz w:val="10"/>
                <w:szCs w:val="10"/>
              </w:rPr>
              <w:t xml:space="preserve">3</w:t>
            </w:r>
            <w:r>
              <w:rPr>
                <w:rFonts w:hint="eastAsia" w:ascii="宋体" w:hAnsi="宋体" w:eastAsia="宋体" w:cs="宋体"/>
                <w:spacing w:val="4"/>
                <w:sz w:val="20"/>
                <w:szCs w:val="20"/>
              </w:rPr>
              <w:t xml:space="preserve">-N、</w:t>
            </w:r>
            <w:r>
              <w:rPr>
                <w:rFonts w:hint="eastAsia" w:ascii="宋体" w:hAnsi="宋体" w:eastAsia="宋体" w:cs="宋体"/>
                <w:sz w:val="20"/>
                <w:szCs w:val="20"/>
              </w:rPr>
              <w:t xml:space="preserve">TP</w:t>
            </w:r>
            <w:r>
              <w:rPr>
                <w:rFonts w:hint="eastAsia" w:ascii="宋体" w:hAnsi="宋体" w:eastAsia="宋体" w:cs="宋体"/>
                <w:spacing w:val="4"/>
                <w:sz w:val="20"/>
                <w:szCs w:val="20"/>
              </w:rPr>
              <w:t xml:space="preserve">、</w:t>
            </w:r>
            <w:r>
              <w:rPr>
                <w:rFonts w:hint="eastAsia" w:ascii="宋体" w:hAnsi="宋体" w:eastAsia="宋体" w:cs="宋体"/>
                <w:sz w:val="20"/>
                <w:szCs w:val="20"/>
              </w:rPr>
              <w:t xml:space="preserve"> TN</w:t>
            </w:r>
            <w:r>
              <w:rPr>
                <w:rFonts w:hint="eastAsia" w:ascii="宋体" w:hAnsi="宋体" w:eastAsia="宋体" w:cs="宋体"/>
                <w:spacing w:val="22"/>
                <w:sz w:val="20"/>
                <w:szCs w:val="20"/>
              </w:rPr>
              <w:t xml:space="preserve">、</w:t>
            </w:r>
            <w:r>
              <w:rPr>
                <w:rFonts w:hint="eastAsia" w:ascii="宋体" w:hAnsi="宋体" w:eastAsia="宋体" w:cs="宋体"/>
                <w:sz w:val="20"/>
                <w:szCs w:val="20"/>
              </w:rPr>
              <w:t xml:space="preserve">PH</w:t>
            </w:r>
            <w:r>
              <w:rPr>
                <w:rFonts w:hint="eastAsia" w:ascii="宋体" w:hAnsi="宋体" w:eastAsia="宋体" w:cs="宋体"/>
                <w:spacing w:val="22"/>
                <w:sz w:val="20"/>
                <w:szCs w:val="20"/>
              </w:rPr>
              <w:t xml:space="preserve">、</w:t>
            </w:r>
            <w:r>
              <w:rPr>
                <w:rFonts w:hint="eastAsia" w:ascii="宋体" w:hAnsi="宋体" w:eastAsia="宋体" w:cs="宋体"/>
                <w:sz w:val="20"/>
                <w:szCs w:val="20"/>
              </w:rPr>
              <w:t xml:space="preserve">SS</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3"/>
                <w:position w:val="1"/>
                <w:sz w:val="20"/>
                <w:szCs w:val="20"/>
                <w:highlight w:val="none"/>
                <w:lang w:eastAsia="zh-CN"/>
              </w:rPr>
              <w:t xml:space="preserve">8</w:t>
            </w:r>
            <w:r>
              <w:rPr>
                <w:rFonts w:hint="eastAsia" w:ascii="宋体" w:hAnsi="宋体" w:eastAsia="宋体" w:cs="宋体"/>
                <w:spacing w:val="-3"/>
                <w:position w:val="1"/>
                <w:sz w:val="20"/>
                <w:szCs w:val="20"/>
                <w:highlight w:val="none"/>
                <w:lang w:val="en-US" w:eastAsia="zh-CN"/>
              </w:rPr>
              <w:t xml:space="preserve">8</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1042"/>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spacing w:val="-7"/>
                <w:position w:val="1"/>
                <w:sz w:val="20"/>
                <w:szCs w:val="20"/>
                <w:lang w:val="en-US" w:eastAsia="zh-CN"/>
              </w:rPr>
              <w:t xml:space="preserve">6</w:t>
            </w:r>
            <w:r/>
          </w:p>
        </w:tc>
        <w:tc>
          <w:tcPr>
            <w:tcBorders>
              <w:top w:val="none" w:color="000000" w:sz="4" w:space="0"/>
            </w:tcBorders>
            <w:tcW w:w="830" w:type="pct"/>
            <w:vAlign w:val="center"/>
            <w:vMerge w:val="continue"/>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rPr>
            </w:pPr>
            <w:r>
              <w:rPr>
                <w:rFonts w:hint="eastAsia" w:ascii="宋体" w:hAnsi="宋体" w:eastAsia="宋体" w:cs="宋体"/>
                <w:sz w:val="21"/>
              </w:rPr>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8"/>
                <w:sz w:val="20"/>
                <w:szCs w:val="20"/>
              </w:rPr>
              <w:t xml:space="preserve">总汞、烷基汞、总镉、总铬、六价铬、总砷、总铅、总镍、总铜、总锌、总锰</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position w:val="1"/>
                <w:sz w:val="20"/>
                <w:szCs w:val="20"/>
                <w:highlight w:val="none"/>
                <w:lang w:eastAsia="zh-CN"/>
              </w:rPr>
              <w:t xml:space="preserve">2</w:t>
            </w:r>
            <w:r>
              <w:rPr>
                <w:rFonts w:hint="eastAsia" w:ascii="宋体" w:hAnsi="宋体" w:eastAsia="宋体" w:cs="宋体"/>
                <w:position w:val="1"/>
                <w:sz w:val="20"/>
                <w:szCs w:val="20"/>
                <w:highlight w:val="none"/>
                <w:lang w:val="en-US" w:eastAsia="zh-CN"/>
              </w:rPr>
              <w:t xml:space="preserve">2</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1093"/>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spacing w:val="-7"/>
                <w:position w:val="1"/>
                <w:sz w:val="20"/>
                <w:szCs w:val="20"/>
                <w:lang w:val="en-US" w:eastAsia="zh-CN"/>
              </w:rPr>
              <w:t xml:space="preserve">7</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rPr>
            </w:pPr>
            <w:r>
              <w:rPr>
                <w:rFonts w:hint="eastAsia" w:ascii="宋体" w:hAnsi="宋体" w:eastAsia="宋体" w:cs="宋体"/>
                <w:sz w:val="21"/>
              </w:rPr>
            </w:r>
            <w:r/>
          </w:p>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7"/>
                <w:sz w:val="20"/>
                <w:szCs w:val="20"/>
              </w:rPr>
              <w:t xml:space="preserve">污水处理厂污泥</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5"/>
                <w:sz w:val="20"/>
                <w:szCs w:val="20"/>
              </w:rPr>
              <w:t xml:space="preserve">含水率、</w:t>
            </w:r>
            <w:r>
              <w:rPr>
                <w:rFonts w:hint="eastAsia" w:ascii="宋体" w:hAnsi="宋体" w:eastAsia="宋体" w:cs="宋体"/>
                <w:sz w:val="20"/>
                <w:szCs w:val="20"/>
              </w:rPr>
              <w:t xml:space="preserve">pH</w:t>
            </w:r>
            <w:r>
              <w:rPr>
                <w:rFonts w:hint="eastAsia" w:ascii="宋体" w:hAnsi="宋体" w:eastAsia="宋体" w:cs="宋体"/>
                <w:spacing w:val="5"/>
                <w:sz w:val="20"/>
                <w:szCs w:val="20"/>
              </w:rPr>
              <w:t xml:space="preserve">、有机物含量、</w:t>
            </w:r>
            <w:r>
              <w:rPr>
                <w:rFonts w:hint="eastAsia" w:ascii="宋体" w:hAnsi="宋体" w:eastAsia="宋体" w:cs="宋体"/>
                <w:spacing w:val="8"/>
                <w:sz w:val="20"/>
                <w:szCs w:val="20"/>
              </w:rPr>
              <w:t xml:space="preserve"> </w:t>
            </w:r>
            <w:r>
              <w:rPr>
                <w:rFonts w:hint="eastAsia" w:ascii="宋体" w:hAnsi="宋体" w:eastAsia="宋体" w:cs="宋体"/>
                <w:sz w:val="20"/>
                <w:szCs w:val="20"/>
              </w:rPr>
              <w:t xml:space="preserve">TP</w:t>
            </w:r>
            <w:r>
              <w:rPr>
                <w:rFonts w:hint="eastAsia" w:ascii="宋体" w:hAnsi="宋体" w:eastAsia="宋体" w:cs="宋体"/>
                <w:spacing w:val="12"/>
                <w:sz w:val="20"/>
                <w:szCs w:val="20"/>
              </w:rPr>
              <w:t xml:space="preserve">、</w:t>
            </w:r>
            <w:r>
              <w:rPr>
                <w:rFonts w:hint="eastAsia" w:ascii="宋体" w:hAnsi="宋体" w:eastAsia="宋体" w:cs="宋体"/>
                <w:sz w:val="20"/>
                <w:szCs w:val="20"/>
              </w:rPr>
              <w:t xml:space="preserve">TN</w:t>
            </w:r>
            <w:r>
              <w:rPr>
                <w:rFonts w:hint="eastAsia" w:ascii="宋体" w:hAnsi="宋体" w:eastAsia="宋体" w:cs="宋体"/>
                <w:spacing w:val="12"/>
                <w:sz w:val="20"/>
                <w:szCs w:val="20"/>
              </w:rPr>
              <w:t xml:space="preserve">、总铜、总铅、总</w:t>
            </w:r>
            <w:r/>
          </w:p>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8"/>
                <w:sz w:val="20"/>
                <w:szCs w:val="20"/>
              </w:rPr>
              <w:t xml:space="preserve">锌、总镍、总铬、总汞、总</w:t>
            </w:r>
            <w:r>
              <w:rPr>
                <w:rFonts w:hint="eastAsia" w:ascii="宋体" w:hAnsi="宋体" w:eastAsia="宋体" w:cs="宋体"/>
                <w:spacing w:val="5"/>
                <w:sz w:val="20"/>
                <w:szCs w:val="20"/>
              </w:rPr>
              <w:t xml:space="preserve">砷、总镉</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1"/>
                <w:position w:val="1"/>
                <w:sz w:val="20"/>
                <w:szCs w:val="20"/>
                <w:highlight w:val="none"/>
                <w:lang w:eastAsia="zh-CN"/>
              </w:rPr>
              <w:t xml:space="preserve">2</w:t>
            </w:r>
            <w:r>
              <w:rPr>
                <w:rFonts w:hint="eastAsia" w:ascii="宋体" w:hAnsi="宋体" w:eastAsia="宋体" w:cs="宋体"/>
                <w:spacing w:val="-1"/>
                <w:position w:val="1"/>
                <w:sz w:val="20"/>
                <w:szCs w:val="20"/>
                <w:highlight w:val="none"/>
                <w:lang w:val="en-US" w:eastAsia="zh-CN"/>
              </w:rPr>
              <w:t xml:space="preserve">0</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18"/>
                <w:szCs w:val="18"/>
              </w:rPr>
            </w:pPr>
            <w:r>
              <w:rPr>
                <w:rFonts w:hint="eastAsia" w:ascii="宋体" w:hAnsi="宋体" w:eastAsia="宋体" w:cs="宋体"/>
                <w:sz w:val="18"/>
                <w:szCs w:val="18"/>
              </w:rPr>
            </w:r>
            <w:r/>
          </w:p>
        </w:tc>
      </w:tr>
      <w:tr>
        <w:trPr>
          <w:trHeight w:val="572"/>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spacing w:val="-7"/>
                <w:position w:val="1"/>
                <w:sz w:val="20"/>
                <w:szCs w:val="20"/>
                <w:lang w:val="en-US" w:eastAsia="zh-CN"/>
              </w:rPr>
              <w:t xml:space="preserve">8</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7"/>
                <w:sz w:val="20"/>
                <w:szCs w:val="20"/>
              </w:rPr>
              <w:t xml:space="preserve">农村污水处理设施</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CODcr</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pH</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TN</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SS</w:t>
            </w:r>
            <w:r>
              <w:rPr>
                <w:rFonts w:hint="eastAsia" w:ascii="宋体" w:hAnsi="宋体" w:eastAsia="宋体" w:cs="宋体"/>
                <w:spacing w:val="10"/>
                <w:sz w:val="20"/>
                <w:szCs w:val="20"/>
              </w:rPr>
              <w:t xml:space="preserve">、</w:t>
            </w:r>
            <w:r>
              <w:rPr>
                <w:rFonts w:hint="eastAsia" w:ascii="宋体" w:hAnsi="宋体" w:eastAsia="宋体" w:cs="宋体"/>
                <w:sz w:val="20"/>
                <w:szCs w:val="20"/>
              </w:rPr>
              <w:t xml:space="preserve">NH</w:t>
            </w:r>
            <w:r>
              <w:rPr>
                <w:rFonts w:hint="eastAsia" w:ascii="宋体" w:hAnsi="宋体" w:eastAsia="宋体" w:cs="宋体"/>
                <w:spacing w:val="10"/>
                <w:position w:val="-2"/>
                <w:sz w:val="10"/>
                <w:szCs w:val="10"/>
              </w:rPr>
              <w:t xml:space="preserve">3</w:t>
            </w:r>
            <w:r>
              <w:rPr>
                <w:rFonts w:hint="eastAsia" w:ascii="宋体" w:hAnsi="宋体" w:eastAsia="宋体" w:cs="宋体"/>
                <w:spacing w:val="10"/>
                <w:sz w:val="20"/>
                <w:szCs w:val="20"/>
              </w:rPr>
              <w:t xml:space="preserve">-N、</w:t>
            </w:r>
            <w:r>
              <w:rPr>
                <w:rFonts w:hint="eastAsia" w:ascii="宋体" w:hAnsi="宋体" w:eastAsia="宋体" w:cs="宋体"/>
                <w:spacing w:val="1"/>
                <w:sz w:val="20"/>
                <w:szCs w:val="20"/>
              </w:rPr>
              <w:t xml:space="preserve"> </w:t>
            </w:r>
            <w:r>
              <w:rPr>
                <w:rFonts w:hint="eastAsia" w:ascii="宋体" w:hAnsi="宋体" w:eastAsia="宋体" w:cs="宋体"/>
                <w:sz w:val="20"/>
                <w:szCs w:val="20"/>
              </w:rPr>
              <w:t xml:space="preserve">TP</w:t>
            </w:r>
            <w:r>
              <w:rPr>
                <w:rFonts w:hint="eastAsia" w:ascii="宋体" w:hAnsi="宋体" w:eastAsia="宋体" w:cs="宋体"/>
                <w:spacing w:val="10"/>
                <w:sz w:val="20"/>
                <w:szCs w:val="20"/>
              </w:rPr>
              <w:t xml:space="preserve">、动植物油</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position w:val="1"/>
                <w:sz w:val="20"/>
                <w:szCs w:val="20"/>
                <w:highlight w:val="none"/>
                <w:lang w:eastAsia="zh-CN"/>
              </w:rPr>
              <w:t xml:space="preserve">8</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417"/>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spacing w:val="-7"/>
                <w:position w:val="1"/>
                <w:sz w:val="20"/>
                <w:szCs w:val="20"/>
                <w:lang w:val="en-US" w:eastAsia="zh-CN"/>
              </w:rPr>
              <w:t xml:space="preserve">9</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5"/>
                <w:sz w:val="20"/>
                <w:szCs w:val="20"/>
              </w:rPr>
              <w:t xml:space="preserve">尾水湿地</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position w:val="2"/>
                <w:sz w:val="20"/>
                <w:szCs w:val="20"/>
              </w:rPr>
              <w:t xml:space="preserve">CODcr</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NH</w:t>
            </w:r>
            <w:r>
              <w:rPr>
                <w:rFonts w:hint="eastAsia" w:ascii="宋体" w:hAnsi="宋体" w:eastAsia="宋体" w:cs="宋体"/>
                <w:spacing w:val="15"/>
                <w:sz w:val="10"/>
                <w:szCs w:val="10"/>
              </w:rPr>
              <w:t xml:space="preserve">3</w:t>
            </w:r>
            <w:r>
              <w:rPr>
                <w:rFonts w:hint="eastAsia" w:ascii="宋体" w:hAnsi="宋体" w:eastAsia="宋体" w:cs="宋体"/>
                <w:spacing w:val="15"/>
                <w:position w:val="2"/>
                <w:sz w:val="20"/>
                <w:szCs w:val="20"/>
              </w:rPr>
              <w:t xml:space="preserve">-N、</w:t>
            </w:r>
            <w:r>
              <w:rPr>
                <w:rFonts w:hint="eastAsia" w:ascii="宋体" w:hAnsi="宋体" w:eastAsia="宋体" w:cs="宋体"/>
                <w:position w:val="2"/>
                <w:sz w:val="20"/>
                <w:szCs w:val="20"/>
              </w:rPr>
              <w:t xml:space="preserve">TP</w:t>
            </w:r>
            <w:r>
              <w:rPr>
                <w:rFonts w:hint="eastAsia" w:ascii="宋体" w:hAnsi="宋体" w:eastAsia="宋体" w:cs="宋体"/>
                <w:spacing w:val="15"/>
                <w:position w:val="2"/>
                <w:sz w:val="20"/>
                <w:szCs w:val="20"/>
              </w:rPr>
              <w:t xml:space="preserve">、</w:t>
            </w:r>
            <w:r>
              <w:rPr>
                <w:rFonts w:hint="eastAsia" w:ascii="宋体" w:hAnsi="宋体" w:eastAsia="宋体" w:cs="宋体"/>
                <w:position w:val="2"/>
                <w:sz w:val="20"/>
                <w:szCs w:val="20"/>
              </w:rPr>
              <w:t xml:space="preserve">TN</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position w:val="1"/>
                <w:sz w:val="20"/>
                <w:szCs w:val="20"/>
                <w:highlight w:val="none"/>
                <w:lang w:eastAsia="zh-CN"/>
              </w:rPr>
              <w:t xml:space="preserve">8</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943"/>
        </w:trPr>
        <w:tc>
          <w:tcPr>
            <w:tcW w:w="314" w:type="pct"/>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1"/>
              </w:rPr>
            </w:pPr>
            <w:r>
              <w:rPr>
                <w:rFonts w:hint="eastAsia" w:ascii="宋体" w:hAnsi="宋体" w:eastAsia="宋体" w:cs="宋体"/>
                <w:sz w:val="21"/>
              </w:rPr>
            </w:r>
            <w:r/>
          </w:p>
          <w:p>
            <w:pPr>
              <w:ind w:left="0" w:right="0" w:firstLine="0"/>
              <w:jc w:val="center"/>
              <w:keepLines w:val="0"/>
              <w:keepNext w:val="0"/>
              <w:pageBreakBefore w:val="0"/>
              <w:spacing w:line="240" w:lineRule="auto"/>
              <w:widowControl w:val="off"/>
              <w:rPr>
                <w:rFonts w:hint="eastAsia" w:ascii="宋体" w:hAnsi="宋体" w:eastAsia="宋体" w:cs="宋体"/>
                <w:sz w:val="20"/>
                <w:szCs w:val="20"/>
                <w:lang w:eastAsia="zh-CN"/>
              </w:rPr>
            </w:pPr>
            <w:r>
              <w:rPr>
                <w:rFonts w:hint="eastAsia" w:ascii="宋体" w:hAnsi="宋体" w:eastAsia="宋体" w:cs="宋体"/>
                <w:spacing w:val="-7"/>
                <w:position w:val="1"/>
                <w:sz w:val="20"/>
                <w:szCs w:val="20"/>
              </w:rPr>
              <w:t xml:space="preserve">1</w:t>
            </w:r>
            <w:r>
              <w:rPr>
                <w:rFonts w:hint="eastAsia" w:ascii="宋体" w:hAnsi="宋体" w:eastAsia="宋体" w:cs="宋体"/>
                <w:spacing w:val="-7"/>
                <w:position w:val="1"/>
                <w:sz w:val="20"/>
                <w:szCs w:val="20"/>
                <w:lang w:val="en-US" w:eastAsia="zh-CN"/>
              </w:rPr>
              <w:t xml:space="preserve">0</w:t>
            </w:r>
            <w:r/>
          </w:p>
        </w:tc>
        <w:tc>
          <w:tcPr>
            <w:tcW w:w="830" w:type="pct"/>
            <w:vAlign w:val="center"/>
            <w:vMerge w:val="restart"/>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rPr>
            </w:pPr>
            <w:r>
              <w:rPr>
                <w:rFonts w:hint="eastAsia" w:ascii="宋体" w:hAnsi="宋体" w:eastAsia="宋体" w:cs="宋体"/>
                <w:sz w:val="21"/>
              </w:rPr>
            </w:r>
            <w:r/>
          </w:p>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4"/>
                <w:sz w:val="20"/>
                <w:szCs w:val="20"/>
              </w:rPr>
              <w:t xml:space="preserve">再生水</w:t>
            </w:r>
            <w:r/>
          </w:p>
        </w:tc>
        <w:tc>
          <w:tcPr>
            <w:tcW w:w="1701" w:type="pct"/>
            <w:vAlign w:val="center"/>
            <w:textDirection w:val="lrTb"/>
            <w:noWrap w:val="false"/>
          </w:tcPr>
          <w:p>
            <w:pPr>
              <w:ind w:firstLine="0"/>
              <w:jc w:val="both"/>
              <w:keepLines w:val="0"/>
              <w:keepNext w:val="0"/>
              <w:spacing w:line="240" w:lineRule="auto"/>
              <w:widowControl w:val="off"/>
              <w:rPr>
                <w:rFonts w:hint="eastAsia" w:ascii="宋体" w:hAnsi="宋体" w:eastAsia="宋体" w:cs="宋体"/>
                <w:sz w:val="20"/>
                <w:szCs w:val="20"/>
              </w:rPr>
              <w:suppressLineNumbers w:val="0"/>
            </w:pPr>
            <w:r>
              <w:rPr>
                <w:rFonts w:hint="eastAsia" w:ascii="宋体" w:hAnsi="宋体" w:eastAsia="宋体" w:cs="宋体"/>
                <w:i w:val="0"/>
                <w:iCs w:val="0"/>
                <w:sz w:val="20"/>
                <w:szCs w:val="20"/>
                <w:u w:val="none"/>
                <w:lang w:val="en-US" w:eastAsia="zh-CN" w:bidi="ar"/>
              </w:rPr>
              <w:t xml:space="preserve">景观环境用水（GB/T18921-2019表1  ）</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7"/>
                <w:position w:val="1"/>
                <w:sz w:val="20"/>
                <w:szCs w:val="20"/>
                <w:highlight w:val="none"/>
                <w:lang w:eastAsia="zh-CN"/>
              </w:rPr>
              <w:t xml:space="preserve">1</w:t>
            </w:r>
            <w:r>
              <w:rPr>
                <w:rFonts w:hint="eastAsia" w:ascii="宋体" w:hAnsi="宋体" w:eastAsia="宋体" w:cs="宋体"/>
                <w:spacing w:val="-7"/>
                <w:position w:val="1"/>
                <w:sz w:val="20"/>
                <w:szCs w:val="20"/>
                <w:highlight w:val="none"/>
                <w:lang w:val="en-US" w:eastAsia="zh-CN"/>
              </w:rPr>
              <w:t xml:space="preserve">0</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572"/>
        </w:trPr>
        <w:tc>
          <w:tcPr>
            <w:tcW w:w="314" w:type="pct"/>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7"/>
                <w:position w:val="1"/>
                <w:sz w:val="20"/>
                <w:szCs w:val="20"/>
              </w:rPr>
            </w:pPr>
            <w:r>
              <w:rPr>
                <w:rFonts w:hint="eastAsia" w:ascii="宋体" w:hAnsi="宋体" w:eastAsia="宋体" w:cs="宋体"/>
                <w:spacing w:val="-7"/>
                <w:position w:val="1"/>
                <w:sz w:val="20"/>
                <w:szCs w:val="20"/>
              </w:rPr>
            </w:r>
            <w:r/>
          </w:p>
        </w:tc>
        <w:tc>
          <w:tcPr>
            <w:tcW w:w="830" w:type="pct"/>
            <w:vAlign w:val="center"/>
            <w:vMerge w:val="continue"/>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pacing w:val="7"/>
                <w:sz w:val="20"/>
                <w:szCs w:val="20"/>
              </w:rPr>
            </w:pPr>
            <w:r>
              <w:rPr>
                <w:rFonts w:hint="eastAsia" w:ascii="宋体" w:hAnsi="宋体" w:eastAsia="宋体" w:cs="宋体"/>
                <w:spacing w:val="7"/>
                <w:sz w:val="20"/>
                <w:szCs w:val="20"/>
              </w:rPr>
            </w:r>
            <w:r/>
          </w:p>
        </w:tc>
        <w:tc>
          <w:tcPr>
            <w:tcW w:w="1701" w:type="pct"/>
            <w:vAlign w:val="center"/>
            <w:textDirection w:val="lrTb"/>
            <w:noWrap w:val="false"/>
          </w:tcPr>
          <w:p>
            <w:pPr>
              <w:ind w:firstLine="0"/>
              <w:jc w:val="both"/>
              <w:keepLines w:val="0"/>
              <w:keepNext w:val="0"/>
              <w:spacing w:line="240" w:lineRule="auto"/>
              <w:widowControl w:val="off"/>
              <w:rPr>
                <w:rFonts w:hint="eastAsia" w:ascii="宋体" w:hAnsi="宋体" w:eastAsia="宋体" w:cs="宋体"/>
                <w:spacing w:val="0"/>
                <w:sz w:val="20"/>
                <w:szCs w:val="20"/>
              </w:rPr>
              <w:suppressLineNumbers w:val="0"/>
            </w:pPr>
            <w:r>
              <w:rPr>
                <w:rFonts w:hint="eastAsia" w:ascii="宋体" w:hAnsi="宋体" w:eastAsia="宋体" w:cs="宋体"/>
                <w:i w:val="0"/>
                <w:iCs w:val="0"/>
                <w:sz w:val="20"/>
                <w:szCs w:val="20"/>
                <w:u w:val="none"/>
                <w:lang w:val="en-US" w:eastAsia="zh-CN" w:bidi="ar"/>
              </w:rPr>
              <w:t xml:space="preserve">工业用水（GB/T19923-2024 表1、表2   ）</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7"/>
                <w:position w:val="1"/>
                <w:sz w:val="20"/>
                <w:szCs w:val="20"/>
                <w:highlight w:val="none"/>
                <w:lang w:val="en-US" w:eastAsia="zh-CN"/>
              </w:rPr>
            </w:pPr>
            <w:r>
              <w:rPr>
                <w:rFonts w:hint="eastAsia" w:ascii="宋体" w:hAnsi="宋体" w:eastAsia="宋体" w:cs="宋体"/>
                <w:spacing w:val="-7"/>
                <w:position w:val="1"/>
                <w:sz w:val="20"/>
                <w:szCs w:val="20"/>
                <w:highlight w:val="none"/>
                <w:lang w:val="en-US" w:eastAsia="zh-CN"/>
              </w:rPr>
              <w:t xml:space="preserve">4</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572"/>
        </w:trPr>
        <w:tc>
          <w:tcPr>
            <w:tcW w:w="314" w:type="pct"/>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7"/>
                <w:position w:val="1"/>
                <w:sz w:val="20"/>
                <w:szCs w:val="20"/>
              </w:rPr>
            </w:pPr>
            <w:r>
              <w:rPr>
                <w:rFonts w:hint="eastAsia" w:ascii="宋体" w:hAnsi="宋体" w:eastAsia="宋体" w:cs="宋体"/>
                <w:spacing w:val="-7"/>
                <w:position w:val="1"/>
                <w:sz w:val="20"/>
                <w:szCs w:val="20"/>
              </w:rPr>
            </w:r>
            <w:r/>
          </w:p>
        </w:tc>
        <w:tc>
          <w:tcPr>
            <w:tcW w:w="830" w:type="pct"/>
            <w:vAlign w:val="center"/>
            <w:vMerge w:val="continue"/>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pacing w:val="7"/>
                <w:sz w:val="20"/>
                <w:szCs w:val="20"/>
              </w:rPr>
            </w:pPr>
            <w:r>
              <w:rPr>
                <w:rFonts w:hint="eastAsia" w:ascii="宋体" w:hAnsi="宋体" w:eastAsia="宋体" w:cs="宋体"/>
                <w:spacing w:val="7"/>
                <w:sz w:val="20"/>
                <w:szCs w:val="20"/>
              </w:rPr>
            </w:r>
            <w:r/>
          </w:p>
        </w:tc>
        <w:tc>
          <w:tcPr>
            <w:tcW w:w="1701" w:type="pct"/>
            <w:vAlign w:val="center"/>
            <w:textDirection w:val="lrTb"/>
            <w:noWrap w:val="false"/>
          </w:tcPr>
          <w:p>
            <w:pPr>
              <w:ind w:firstLine="0"/>
              <w:jc w:val="both"/>
              <w:keepLines w:val="0"/>
              <w:keepNext w:val="0"/>
              <w:spacing w:line="240" w:lineRule="auto"/>
              <w:widowControl w:val="off"/>
              <w:rPr>
                <w:rFonts w:hint="eastAsia" w:ascii="宋体" w:hAnsi="宋体" w:eastAsia="宋体" w:cs="宋体"/>
                <w:spacing w:val="0"/>
                <w:sz w:val="20"/>
                <w:szCs w:val="20"/>
              </w:rPr>
              <w:suppressLineNumbers w:val="0"/>
            </w:pPr>
            <w:r>
              <w:rPr>
                <w:rFonts w:hint="eastAsia" w:ascii="宋体" w:hAnsi="宋体" w:eastAsia="宋体" w:cs="宋体"/>
                <w:i w:val="0"/>
                <w:iCs w:val="0"/>
                <w:sz w:val="20"/>
                <w:szCs w:val="20"/>
                <w:u w:val="none"/>
                <w:lang w:val="en-US" w:eastAsia="zh-CN" w:bidi="ar"/>
              </w:rPr>
              <w:t xml:space="preserve">城市杂用水（GB/T18920-2020 表1、表2  ）</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pacing w:val="-7"/>
                <w:position w:val="1"/>
                <w:sz w:val="20"/>
                <w:szCs w:val="20"/>
                <w:highlight w:val="none"/>
                <w:lang w:val="en-US" w:eastAsia="zh-CN"/>
              </w:rPr>
            </w:pPr>
            <w:r>
              <w:rPr>
                <w:rFonts w:hint="eastAsia" w:ascii="宋体" w:hAnsi="宋体" w:eastAsia="宋体" w:cs="宋体"/>
                <w:spacing w:val="-7"/>
                <w:position w:val="1"/>
                <w:sz w:val="20"/>
                <w:szCs w:val="20"/>
                <w:highlight w:val="none"/>
                <w:lang w:val="en-US" w:eastAsia="zh-CN"/>
              </w:rPr>
              <w:t xml:space="preserve">14</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572"/>
        </w:trPr>
        <w:tc>
          <w:tcPr>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7"/>
                <w:position w:val="1"/>
                <w:sz w:val="20"/>
                <w:szCs w:val="20"/>
              </w:rPr>
              <w:t xml:space="preserve">1</w:t>
            </w:r>
            <w:r>
              <w:rPr>
                <w:rFonts w:hint="eastAsia" w:ascii="宋体" w:hAnsi="宋体" w:eastAsia="宋体" w:cs="宋体"/>
                <w:spacing w:val="-7"/>
                <w:position w:val="1"/>
                <w:sz w:val="20"/>
                <w:szCs w:val="20"/>
                <w:lang w:val="en-US" w:eastAsia="zh-CN"/>
              </w:rPr>
              <w:t xml:space="preserve">1</w:t>
            </w:r>
            <w:r/>
          </w:p>
        </w:tc>
        <w:tc>
          <w:tcPr>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7"/>
                <w:sz w:val="20"/>
                <w:szCs w:val="20"/>
              </w:rPr>
              <w:t xml:space="preserve">排水分析专报</w:t>
            </w:r>
            <w:r/>
          </w:p>
        </w:tc>
        <w:tc>
          <w:tcPr>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pacing w:val="8"/>
                <w:sz w:val="20"/>
                <w:szCs w:val="20"/>
              </w:rPr>
              <w:t xml:space="preserve">每月定期撰写厂网运行分析</w:t>
            </w:r>
            <w:r>
              <w:rPr>
                <w:rFonts w:hint="eastAsia" w:ascii="宋体" w:hAnsi="宋体" w:eastAsia="宋体" w:cs="宋体"/>
                <w:spacing w:val="2"/>
                <w:sz w:val="20"/>
                <w:szCs w:val="20"/>
              </w:rPr>
              <w:t xml:space="preserve">报告</w:t>
            </w:r>
            <w:r/>
          </w:p>
        </w:tc>
        <w:tc>
          <w:tcPr>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highlight w:val="none"/>
              </w:rPr>
            </w:pPr>
            <w:r>
              <w:rPr>
                <w:rFonts w:hint="eastAsia" w:ascii="宋体" w:hAnsi="宋体" w:eastAsia="宋体" w:cs="宋体"/>
                <w:spacing w:val="-7"/>
                <w:position w:val="1"/>
                <w:sz w:val="20"/>
                <w:szCs w:val="20"/>
                <w:highlight w:val="none"/>
                <w:lang w:eastAsia="zh-CN"/>
              </w:rPr>
              <w:t xml:space="preserve">2</w:t>
            </w:r>
            <w:r>
              <w:rPr>
                <w:rFonts w:hint="eastAsia" w:ascii="宋体" w:hAnsi="宋体" w:eastAsia="宋体" w:cs="宋体"/>
                <w:spacing w:val="-7"/>
                <w:position w:val="1"/>
                <w:sz w:val="20"/>
                <w:szCs w:val="20"/>
                <w:highlight w:val="none"/>
                <w:lang w:val="en-US" w:eastAsia="zh-CN"/>
              </w:rPr>
              <w:t xml:space="preserve">4</w:t>
            </w:r>
            <w:r/>
          </w:p>
        </w:tc>
        <w:tc>
          <w:tcPr>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c>
          <w:tcPr>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1"/>
                <w:lang w:val="en-US" w:eastAsia="zh-CN"/>
              </w:rPr>
            </w:pPr>
            <w:r>
              <w:rPr>
                <w:rFonts w:hint="eastAsia" w:ascii="宋体" w:hAnsi="宋体" w:eastAsia="宋体" w:cs="宋体"/>
                <w:sz w:val="21"/>
                <w:lang w:val="en-US" w:eastAsia="zh-CN"/>
              </w:rPr>
            </w:r>
            <w:r/>
          </w:p>
        </w:tc>
      </w:tr>
      <w:tr>
        <w:trPr>
          <w:trHeight w:val="941"/>
        </w:trPr>
        <w:tc>
          <w:tcPr>
            <w:shd w:val="clear" w:color="auto" w:fill="auto"/>
            <w:tcW w:w="314"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rPr>
              <w:t xml:space="preserve">1</w:t>
            </w:r>
            <w:r>
              <w:rPr>
                <w:rFonts w:hint="eastAsia" w:ascii="宋体" w:hAnsi="宋体" w:eastAsia="宋体" w:cs="宋体"/>
                <w:sz w:val="20"/>
                <w:szCs w:val="20"/>
                <w:lang w:val="en-US" w:eastAsia="zh-CN"/>
              </w:rPr>
              <w:t xml:space="preserve">2</w:t>
            </w:r>
            <w:r/>
          </w:p>
        </w:tc>
        <w:tc>
          <w:tcPr>
            <w:shd w:val="clear" w:color="auto" w:fill="auto"/>
            <w:tcW w:w="830"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rPr>
              <w:t xml:space="preserve">应急监测</w:t>
            </w:r>
            <w:r/>
          </w:p>
        </w:tc>
        <w:tc>
          <w:tcPr>
            <w:shd w:val="clear" w:color="auto" w:fill="auto"/>
            <w:tcW w:w="1701"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t xml:space="preserve">在突发事件或其他有需求的情况下，对污水厂进出水</w:t>
            </w:r>
            <w:r/>
          </w:p>
          <w:p>
            <w:pPr>
              <w:ind w:left="0" w:right="0" w:firstLine="0"/>
              <w:jc w:val="both"/>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rPr>
              <w:t xml:space="preserve">质、污泥、管网、泵站，排水户等开展检测。</w:t>
            </w:r>
            <w:r/>
          </w:p>
        </w:tc>
        <w:tc>
          <w:tcPr>
            <w:shd w:val="clear" w:color="auto" w:fill="auto"/>
            <w:tcW w:w="852"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lang w:val="en-US" w:eastAsia="zh-CN"/>
              </w:rPr>
            </w:pPr>
            <w:r>
              <w:rPr>
                <w:rFonts w:hint="eastAsia" w:ascii="宋体" w:hAnsi="宋体" w:eastAsia="宋体" w:cs="宋体"/>
                <w:sz w:val="20"/>
                <w:szCs w:val="20"/>
              </w:rPr>
              <w:t xml:space="preserve">/</w:t>
            </w:r>
            <w:r/>
          </w:p>
        </w:tc>
        <w:tc>
          <w:tcPr>
            <w:shd w:val="clear" w:color="auto" w:fill="auto"/>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r>
            <w:r/>
          </w:p>
        </w:tc>
      </w:tr>
      <w:tr>
        <w:trPr>
          <w:trHeight w:val="603"/>
        </w:trPr>
        <w:tc>
          <w:tcPr>
            <w:gridSpan w:val="4"/>
            <w:shd w:val="clear" w:color="auto" w:fill="auto"/>
            <w:tcW w:w="3699" w:type="pct"/>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color w:val="000000"/>
                <w:spacing w:val="0"/>
                <w:position w:val="0"/>
                <w:sz w:val="21"/>
                <w:szCs w:val="21"/>
                <w:highlight w:val="none"/>
              </w:rPr>
              <w:t xml:space="preserve">合计（元）</w:t>
            </w:r>
            <w:r/>
          </w:p>
        </w:tc>
        <w:tc>
          <w:tcPr>
            <w:shd w:val="clear" w:color="auto" w:fill="auto"/>
            <w:tcW w:w="664"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636" w:type="pct"/>
            <w:vAlign w:val="center"/>
            <w:textDirection w:val="lrTb"/>
            <w:noWrap w:val="false"/>
          </w:tcPr>
          <w:p>
            <w:pPr>
              <w:ind w:left="0" w:right="0" w:firstLine="0"/>
              <w:jc w:val="both"/>
              <w:keepLines w:val="0"/>
              <w:keepNext w:val="0"/>
              <w:pageBreakBefore w:val="0"/>
              <w:spacing w:line="240" w:lineRule="auto"/>
              <w:widowControl w:val="off"/>
              <w:rPr>
                <w:rFonts w:hint="eastAsia" w:ascii="宋体" w:hAnsi="宋体" w:eastAsia="宋体" w:cs="宋体"/>
                <w:sz w:val="20"/>
                <w:szCs w:val="20"/>
              </w:rPr>
            </w:pPr>
            <w:r>
              <w:rPr>
                <w:rFonts w:hint="eastAsia" w:ascii="宋体" w:hAnsi="宋体" w:eastAsia="宋体" w:cs="宋体"/>
                <w:sz w:val="20"/>
                <w:szCs w:val="20"/>
              </w:rPr>
            </w:r>
            <w:r/>
          </w:p>
        </w:tc>
      </w:tr>
    </w:tbl>
    <w:p>
      <w:pPr>
        <w:pStyle w:val="1047"/>
        <w:ind w:left="148"/>
        <w:spacing w:before="91" w:line="240" w:lineRule="auto"/>
        <w:rPr>
          <w:rFonts w:hint="eastAsia" w:ascii="宋体" w:hAnsi="Times New Roman" w:eastAsia="宋体" w:cs="宋体"/>
          <w:color w:val="000000"/>
          <w:spacing w:val="0"/>
          <w:position w:val="0"/>
          <w:sz w:val="24"/>
          <w:szCs w:val="24"/>
          <w:highlight w:val="red"/>
          <w:lang w:val="en-US" w:eastAsia="zh-CN" w:bidi="ar-SA"/>
        </w:rPr>
      </w:pPr>
      <w:r>
        <w:rPr>
          <w:rFonts w:hint="eastAsia" w:ascii="宋体" w:hAnsi="Times New Roman" w:eastAsia="宋体" w:cs="宋体"/>
          <w:color w:val="000000"/>
          <w:spacing w:val="0"/>
          <w:position w:val="0"/>
          <w:sz w:val="24"/>
          <w:szCs w:val="24"/>
          <w:highlight w:val="red"/>
          <w:lang w:val="en-US" w:eastAsia="zh-CN" w:bidi="ar-SA"/>
        </w:rPr>
      </w:r>
      <w:r/>
    </w:p>
    <w:p>
      <w:pPr>
        <w:spacing w:line="240" w:lineRule="auto"/>
        <w:rPr>
          <w:rFonts w:hint="eastAsia"/>
          <w:lang w:val="en-US" w:eastAsia="zh-CN"/>
        </w:rPr>
      </w:pPr>
      <w:r>
        <w:rPr>
          <w:rFonts w:hint="eastAsia" w:ascii="宋体" w:cs="宋体"/>
          <w:color w:val="000000"/>
          <w:spacing w:val="0"/>
          <w:position w:val="0"/>
          <w:sz w:val="24"/>
          <w:szCs w:val="24"/>
          <w:highlight w:val="none"/>
          <w:lang w:val="en-US" w:eastAsia="zh-CN"/>
        </w:rPr>
        <w:t xml:space="preserve">3、其它分项报价表</w:t>
      </w:r>
      <w:r/>
    </w:p>
    <w:tbl>
      <w:tblPr>
        <w:tblStyle w:val="889"/>
        <w:tblW w:w="0" w:type="auto"/>
        <w:tblInd w:w="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263"/>
        <w:gridCol w:w="2912"/>
        <w:gridCol w:w="1400"/>
        <w:gridCol w:w="1425"/>
        <w:gridCol w:w="1500"/>
      </w:tblGrid>
      <w:tr>
        <w:trPr>
          <w:trHeight w:val="278"/>
        </w:trPr>
        <w:tc>
          <w:tcPr>
            <w:shd w:val="clear" w:color="auto" w:fill="auto"/>
            <w:tcW w:w="700" w:type="dxa"/>
            <w:vAlign w:val="center"/>
            <w:textDirection w:val="lrTb"/>
            <w:noWrap w:val="false"/>
          </w:tcPr>
          <w:p>
            <w:pPr>
              <w:ind w:firstLine="0"/>
              <w:spacing w:after="0" w:line="228" w:lineRule="exact"/>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序号</w:t>
            </w:r>
            <w:r/>
          </w:p>
        </w:tc>
        <w:tc>
          <w:tcPr>
            <w:shd w:val="clear" w:color="auto" w:fill="auto"/>
            <w:tcW w:w="1263" w:type="dxa"/>
            <w:vAlign w:val="center"/>
            <w:textDirection w:val="lrTb"/>
            <w:noWrap w:val="false"/>
          </w:tcPr>
          <w:p>
            <w:pPr>
              <w:jc w:val="center"/>
              <w:spacing w:after="0" w:line="228" w:lineRule="exact"/>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类别</w:t>
            </w:r>
            <w:r/>
          </w:p>
        </w:tc>
        <w:tc>
          <w:tcPr>
            <w:shd w:val="clear" w:color="auto" w:fill="auto"/>
            <w:tcW w:w="2912" w:type="dxa"/>
            <w:vAlign w:val="center"/>
            <w:textDirection w:val="lrTb"/>
            <w:noWrap w:val="false"/>
          </w:tcPr>
          <w:p>
            <w:pPr>
              <w:jc w:val="center"/>
              <w:spacing w:after="0" w:line="228" w:lineRule="exact"/>
              <w:rPr>
                <w:rFonts w:hint="eastAsia" w:ascii="宋体" w:hAnsi="宋体" w:eastAsia="宋体" w:cs="宋体"/>
                <w:b/>
                <w:bCs/>
                <w:vertAlign w:val="baseline"/>
                <w:lang w:val="en-US" w:eastAsia="zh-CN"/>
              </w:rPr>
            </w:pPr>
            <w:r>
              <w:rPr>
                <w:rFonts w:hint="eastAsia" w:ascii="宋体" w:hAnsi="宋体" w:eastAsia="宋体" w:cs="宋体"/>
                <w:b/>
                <w:bCs/>
                <w:vertAlign w:val="baseline"/>
                <w:lang w:val="en-US" w:eastAsia="zh-CN"/>
              </w:rPr>
              <w:t xml:space="preserve">内容</w:t>
            </w:r>
            <w:r/>
          </w:p>
        </w:tc>
        <w:tc>
          <w:tcPr>
            <w:shd w:val="clear" w:color="auto" w:fill="auto"/>
            <w:tcW w:w="1400" w:type="dxa"/>
            <w:vAlign w:val="center"/>
            <w:textDirection w:val="lrTb"/>
            <w:noWrap w:val="false"/>
          </w:tcPr>
          <w:p>
            <w:pPr>
              <w:ind w:left="0" w:right="0" w:firstLine="0"/>
              <w:jc w:val="center"/>
              <w:keepLines w:val="0"/>
              <w:keepNext w:val="0"/>
              <w:pageBreakBefore w:val="0"/>
              <w:spacing w:after="0" w:line="240" w:lineRule="auto"/>
              <w:widowControl w:val="off"/>
              <w:rPr>
                <w:rFonts w:hint="eastAsia" w:ascii="宋体" w:hAnsi="宋体" w:eastAsia="宋体" w:cs="宋体"/>
                <w:b/>
                <w:bCs/>
                <w:sz w:val="20"/>
                <w:szCs w:val="20"/>
                <w:lang w:val="en-US" w:eastAsia="zh-CN" w:bidi="ar-SA"/>
              </w:rPr>
            </w:pPr>
            <w:r>
              <w:rPr>
                <w:rFonts w:hint="eastAsia" w:ascii="宋体" w:hAnsi="宋体" w:cs="宋体"/>
                <w:b/>
                <w:bCs/>
                <w:spacing w:val="1"/>
                <w:sz w:val="20"/>
                <w:szCs w:val="20"/>
                <w:lang w:val="en-US" w:eastAsia="zh-CN"/>
              </w:rPr>
              <w:t xml:space="preserve">总</w:t>
            </w:r>
            <w:r>
              <w:rPr>
                <w:rFonts w:hint="eastAsia" w:ascii="宋体" w:hAnsi="宋体" w:eastAsia="宋体" w:cs="宋体"/>
                <w:b/>
                <w:bCs/>
                <w:spacing w:val="3"/>
                <w:sz w:val="20"/>
                <w:szCs w:val="20"/>
              </w:rPr>
              <w:t xml:space="preserve">数量（个）</w:t>
            </w:r>
            <w:r/>
          </w:p>
        </w:tc>
        <w:tc>
          <w:tcPr>
            <w:shd w:val="clear" w:color="auto" w:fill="auto"/>
            <w:tcW w:w="1425" w:type="dxa"/>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rPr>
            </w:pPr>
            <w:r>
              <w:rPr>
                <w:rFonts w:hint="eastAsia" w:ascii="宋体" w:hAnsi="宋体" w:eastAsia="宋体" w:cs="宋体"/>
                <w:b/>
                <w:bCs/>
                <w:color w:val="000000"/>
                <w:spacing w:val="0"/>
                <w:position w:val="0"/>
                <w:sz w:val="20"/>
                <w:szCs w:val="20"/>
                <w:highlight w:val="none"/>
              </w:rPr>
              <w:t xml:space="preserve">单价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lang w:val="en-US" w:eastAsia="zh-CN" w:bidi="ar-SA"/>
              </w:rPr>
            </w:pPr>
            <w:r>
              <w:rPr>
                <w:rFonts w:hint="eastAsia" w:ascii="宋体" w:hAnsi="宋体" w:eastAsia="宋体" w:cs="宋体"/>
                <w:b/>
                <w:bCs/>
                <w:color w:val="000000"/>
                <w:spacing w:val="0"/>
                <w:position w:val="0"/>
                <w:sz w:val="20"/>
                <w:szCs w:val="20"/>
                <w:highlight w:val="none"/>
              </w:rPr>
              <w:t xml:space="preserve">（元）</w:t>
            </w:r>
            <w:r/>
          </w:p>
        </w:tc>
        <w:tc>
          <w:tcPr>
            <w:shd w:val="clear" w:color="auto" w:fill="auto"/>
            <w:tcW w:w="1500" w:type="dxa"/>
            <w:vAlign w:val="center"/>
            <w:textDirection w:val="lrTb"/>
            <w:noWrap w:val="false"/>
          </w:tcPr>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rPr>
            </w:pPr>
            <w:r>
              <w:rPr>
                <w:rFonts w:hint="eastAsia" w:ascii="宋体" w:hAnsi="宋体" w:eastAsia="宋体" w:cs="宋体"/>
                <w:b/>
                <w:bCs/>
                <w:color w:val="000000"/>
                <w:spacing w:val="0"/>
                <w:position w:val="0"/>
                <w:sz w:val="20"/>
                <w:szCs w:val="20"/>
                <w:highlight w:val="none"/>
                <w:lang w:val="en-US" w:eastAsia="zh-CN"/>
              </w:rPr>
              <w:t xml:space="preserve">总</w:t>
            </w:r>
            <w:r>
              <w:rPr>
                <w:rFonts w:hint="eastAsia" w:ascii="宋体" w:hAnsi="宋体" w:eastAsia="宋体" w:cs="宋体"/>
                <w:b/>
                <w:bCs/>
                <w:color w:val="000000"/>
                <w:spacing w:val="0"/>
                <w:position w:val="0"/>
                <w:sz w:val="20"/>
                <w:szCs w:val="20"/>
                <w:highlight w:val="none"/>
              </w:rPr>
              <w:t xml:space="preserve">价</w:t>
            </w:r>
            <w:r/>
          </w:p>
          <w:p>
            <w:pPr>
              <w:pStyle w:val="1132"/>
              <w:ind w:left="0" w:right="0" w:firstLine="0"/>
              <w:jc w:val="center"/>
              <w:keepLines w:val="0"/>
              <w:keepNext w:val="0"/>
              <w:pageBreakBefore w:val="0"/>
              <w:spacing w:before="0" w:after="0" w:line="240" w:lineRule="auto"/>
              <w:widowControl/>
              <w:rPr>
                <w:rFonts w:hint="eastAsia" w:ascii="宋体" w:hAnsi="宋体" w:eastAsia="宋体" w:cs="宋体"/>
                <w:b/>
                <w:bCs/>
                <w:color w:val="000000"/>
                <w:spacing w:val="0"/>
                <w:position w:val="0"/>
                <w:sz w:val="20"/>
                <w:szCs w:val="20"/>
                <w:highlight w:val="none"/>
                <w:lang w:val="en-US" w:eastAsia="zh-CN" w:bidi="ar-SA"/>
              </w:rPr>
            </w:pPr>
            <w:r>
              <w:rPr>
                <w:rFonts w:hint="eastAsia" w:ascii="宋体" w:hAnsi="宋体" w:eastAsia="宋体" w:cs="宋体"/>
                <w:b/>
                <w:bCs/>
                <w:color w:val="000000"/>
                <w:spacing w:val="0"/>
                <w:position w:val="0"/>
                <w:sz w:val="20"/>
                <w:szCs w:val="20"/>
                <w:highlight w:val="none"/>
              </w:rPr>
              <w:t xml:space="preserve">（元）</w:t>
            </w:r>
            <w:r/>
          </w:p>
        </w:tc>
      </w:tr>
      <w:tr>
        <w:trPr>
          <w:trHeight w:val="508"/>
        </w:trPr>
        <w:tc>
          <w:tcPr>
            <w:tcW w:w="700" w:type="dxa"/>
            <w:vAlign w:val="center"/>
            <w:textDirection w:val="lrTb"/>
            <w:noWrap w:val="false"/>
          </w:tcPr>
          <w:p>
            <w:pPr>
              <w:ind w:firstLine="0"/>
              <w:jc w:val="center"/>
              <w:spacing w:after="0" w:line="240" w:lineRule="auto"/>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1</w:t>
            </w:r>
            <w:r/>
          </w:p>
        </w:tc>
        <w:tc>
          <w:tcPr>
            <w:tcW w:w="1263" w:type="dxa"/>
            <w:vAlign w:val="center"/>
            <w:textDirection w:val="lrTb"/>
            <w:noWrap w:val="false"/>
          </w:tcPr>
          <w:p>
            <w:pPr>
              <w:ind w:left="0" w:firstLine="0"/>
              <w:jc w:val="center"/>
              <w:keepLines w:val="0"/>
              <w:keepNext w:val="0"/>
              <w:spacing w:after="0"/>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培训</w:t>
            </w:r>
            <w:r/>
          </w:p>
        </w:tc>
        <w:tc>
          <w:tcPr>
            <w:tcW w:w="2912" w:type="dxa"/>
            <w:vAlign w:val="center"/>
            <w:textDirection w:val="lrTb"/>
            <w:noWrap w:val="false"/>
          </w:tcPr>
          <w:p>
            <w:pPr>
              <w:ind w:left="0" w:firstLine="0"/>
              <w:jc w:val="center"/>
              <w:keepLines w:val="0"/>
              <w:keepNext w:val="0"/>
              <w:spacing w:after="0" w:line="240" w:lineRule="auto"/>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u w:val="none"/>
                <w:lang w:val="en-US" w:eastAsia="zh-CN" w:bidi="ar"/>
              </w:rPr>
              <w:t xml:space="preserve">供水和排水行业培训（各1次）</w:t>
            </w:r>
            <w:r/>
          </w:p>
        </w:tc>
        <w:tc>
          <w:tcPr>
            <w:tcW w:w="14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4</w:t>
            </w:r>
            <w:r/>
          </w:p>
        </w:tc>
        <w:tc>
          <w:tcPr>
            <w:tcW w:w="1425"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15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08"/>
        </w:trPr>
        <w:tc>
          <w:tcPr>
            <w:tcW w:w="700" w:type="dxa"/>
            <w:vAlign w:val="center"/>
            <w:textDirection w:val="lrTb"/>
            <w:noWrap w:val="false"/>
          </w:tcPr>
          <w:p>
            <w:pPr>
              <w:ind w:firstLine="0"/>
              <w:jc w:val="center"/>
              <w:spacing w:after="0" w:line="240" w:lineRule="auto"/>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2</w:t>
            </w:r>
            <w:r/>
          </w:p>
        </w:tc>
        <w:tc>
          <w:tcPr>
            <w:tcW w:w="1263" w:type="dxa"/>
            <w:vAlign w:val="center"/>
            <w:textDirection w:val="lrTb"/>
            <w:noWrap w:val="false"/>
          </w:tcPr>
          <w:p>
            <w:pPr>
              <w:ind w:left="0" w:firstLine="0"/>
              <w:jc w:val="center"/>
              <w:keepLines w:val="0"/>
              <w:keepNext w:val="0"/>
              <w:spacing w:after="0" w:line="240" w:lineRule="auto"/>
              <w:shd w:val="clear" w:color="auto"/>
              <w:widowControl/>
              <w:rPr>
                <w:rFonts w:hint="eastAsia" w:ascii="宋体" w:hAnsi="宋体" w:eastAsia="宋体" w:cs="宋体"/>
                <w:vertAlign w:val="baseline"/>
                <w:lang w:val="en-US" w:eastAsia="zh-CN"/>
              </w:rPr>
              <w:suppressLineNumbers w:val="0"/>
            </w:pPr>
            <w:r>
              <w:rPr>
                <w:rFonts w:hint="default"/>
                <w:highlight w:val="none"/>
                <w:vertAlign w:val="baseline"/>
                <w:lang w:val="en-US" w:eastAsia="zh-CN"/>
              </w:rPr>
              <w:t xml:space="preserve">综合安全检查技术辅助</w:t>
            </w:r>
            <w:r/>
          </w:p>
        </w:tc>
        <w:tc>
          <w:tcPr>
            <w:tcW w:w="2912" w:type="dxa"/>
            <w:vAlign w:val="center"/>
            <w:textDirection w:val="lrTb"/>
            <w:noWrap w:val="false"/>
          </w:tcPr>
          <w:p>
            <w:pPr>
              <w:ind w:firstLine="200"/>
              <w:jc w:val="center"/>
              <w:keepLines w:val="0"/>
              <w:keepNext w:val="0"/>
              <w:spacing w:after="0"/>
              <w:shd w:val="clear" w:color="auto"/>
              <w:widowControl/>
              <w:rPr>
                <w:rFonts w:hint="eastAsia" w:ascii="宋体" w:hAnsi="宋体" w:eastAsia="宋体" w:cs="宋体"/>
                <w:vertAlign w:val="baseli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供排水综合安全检查</w:t>
            </w:r>
            <w:r>
              <w:rPr>
                <w:rFonts w:hint="eastAsia" w:ascii="宋体" w:hAnsi="宋体" w:cs="宋体"/>
                <w:i w:val="0"/>
                <w:iCs w:val="0"/>
                <w:color w:val="000000"/>
                <w:sz w:val="21"/>
                <w:szCs w:val="21"/>
                <w:highlight w:val="none"/>
                <w:u w:val="none"/>
                <w:lang w:val="en-US" w:eastAsia="zh-CN" w:bidi="ar"/>
              </w:rPr>
              <w:t xml:space="preserve">技术辅助</w:t>
            </w:r>
            <w:r/>
          </w:p>
        </w:tc>
        <w:tc>
          <w:tcPr>
            <w:tcW w:w="14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2</w:t>
            </w:r>
            <w:r/>
          </w:p>
        </w:tc>
        <w:tc>
          <w:tcPr>
            <w:tcW w:w="1425"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15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08"/>
        </w:trPr>
        <w:tc>
          <w:tcPr>
            <w:gridSpan w:val="3"/>
            <w:tcW w:w="4875" w:type="dxa"/>
            <w:vAlign w:val="center"/>
            <w:textDirection w:val="lrTb"/>
            <w:noWrap w:val="false"/>
          </w:tcPr>
          <w:p>
            <w:pPr>
              <w:ind w:left="0" w:firstLine="0"/>
              <w:jc w:val="center"/>
              <w:keepLines w:val="0"/>
              <w:keepNext w:val="0"/>
              <w:spacing w:after="0" w:line="240" w:lineRule="auto"/>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color w:val="000000"/>
                <w:spacing w:val="0"/>
                <w:position w:val="0"/>
                <w:sz w:val="21"/>
                <w:szCs w:val="21"/>
                <w:highlight w:val="none"/>
              </w:rPr>
              <w:t xml:space="preserve">合计（元）</w:t>
            </w:r>
            <w:r/>
          </w:p>
        </w:tc>
        <w:tc>
          <w:tcPr>
            <w:tcW w:w="14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1425"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c>
          <w:tcPr>
            <w:tcW w:w="1500" w:type="dxa"/>
            <w:vAlign w:val="center"/>
            <w:textDirection w:val="lrTb"/>
            <w:noWrap w:val="false"/>
          </w:tcPr>
          <w:p>
            <w:pPr>
              <w:ind w:firstLine="0"/>
              <w:jc w:val="center"/>
              <w:spacing w:after="0" w:line="228" w:lineRule="exact"/>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bl>
    <w:p>
      <w:pPr>
        <w:pStyle w:val="1130"/>
        <w:spacing w:before="240" w:after="240"/>
        <w:rPr>
          <w:rStyle w:val="1043"/>
          <w:rFonts w:hint="default" w:ascii="宋体" w:hAnsi="宋体" w:eastAsia="宋体" w:cs="宋体"/>
          <w:color w:val="000000"/>
          <w:highlight w:val="red"/>
          <w:lang w:val="en-US" w:eastAsia="zh-CN"/>
        </w:rPr>
      </w:pPr>
      <w:r>
        <w:rPr>
          <w:rFonts w:hint="default" w:ascii="宋体" w:hAnsi="宋体" w:eastAsia="宋体" w:cs="宋体"/>
          <w:color w:val="000000"/>
          <w:highlight w:val="red"/>
          <w:lang w:val="en-US" w:eastAsia="zh-CN"/>
        </w:rPr>
      </w:r>
      <w:r/>
    </w:p>
    <w:p>
      <w:pPr>
        <w:pStyle w:val="894"/>
        <w:ind w:left="0" w:firstLine="0"/>
        <w:rPr>
          <w:rFonts w:hint="eastAsia"/>
          <w:highlight w:val="none"/>
        </w:rPr>
      </w:pPr>
      <w:r>
        <w:rPr>
          <w:rFonts w:ascii="宋体" w:hAnsi="宋体" w:eastAsia="宋体" w:cs="宋体"/>
          <w:sz w:val="24"/>
          <w:szCs w:val="24"/>
          <w:highlight w:val="none"/>
        </w:rPr>
        <w:t xml:space="preserve">注：以上表格必须如实提供，内容表述不全的可自行调整或添</w:t>
      </w:r>
      <w:r>
        <w:rPr>
          <w:rFonts w:ascii="宋体" w:hAnsi="宋体" w:eastAsia="宋体" w:cs="宋体"/>
          <w:spacing w:val="-1"/>
          <w:sz w:val="24"/>
          <w:szCs w:val="24"/>
          <w:highlight w:val="none"/>
        </w:rPr>
        <w:t xml:space="preserve">加。此表的合计金额应与开标一览表相符，如有不符，以开标一览表为准</w:t>
      </w:r>
      <w:r>
        <w:rPr>
          <w:rStyle w:val="1043"/>
          <w:rFonts w:ascii="宋体" w:hAnsi="宋体" w:eastAsia="宋体" w:cs="宋体"/>
          <w:color w:val="000000"/>
          <w:highlight w:val="none"/>
        </w:rPr>
        <w:t xml:space="preserve">。</w:t>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技术参数响应及偏离表</w:t>
      </w:r>
      <w:r/>
    </w:p>
    <w:p>
      <w:pPr>
        <w:pStyle w:val="1130"/>
        <w:jc w:val="center"/>
        <w:spacing w:before="320" w:after="320" w:line="300" w:lineRule="auto"/>
        <w:rPr>
          <w:rFonts w:eastAsia="宋体"/>
          <w:b/>
          <w:bCs/>
          <w:sz w:val="32"/>
          <w:szCs w:val="32"/>
        </w:rPr>
      </w:pPr>
      <w:r>
        <w:rPr>
          <w:rFonts w:eastAsia="宋体"/>
          <w:b/>
          <w:bCs/>
          <w:sz w:val="32"/>
          <w:szCs w:val="32"/>
        </w:rPr>
        <w:t xml:space="preserve">技术参数响应及偏离表 </w:t>
      </w:r>
      <w:r/>
    </w:p>
    <w:p>
      <w:pPr>
        <w:pStyle w:val="1130"/>
        <w:spacing w:before="240" w:after="240"/>
        <w:rPr>
          <w:rFonts w:eastAsia="宋体"/>
        </w:rPr>
      </w:pPr>
      <w:r>
        <w:rPr>
          <w:rFonts w:eastAsia="宋体"/>
        </w:rPr>
        <w:t xml:space="preserve">  </w:t>
      </w:r>
      <w:r/>
    </w:p>
    <w:tbl>
      <w:tblPr>
        <w:tblStyle w:val="865"/>
        <w:tblW w:w="8984" w:type="dxa"/>
        <w:tblInd w:w="23"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4"/>
        <w:gridCol w:w="1080"/>
        <w:gridCol w:w="2272"/>
        <w:gridCol w:w="2074"/>
        <w:gridCol w:w="1253"/>
        <w:gridCol w:w="1821"/>
      </w:tblGrid>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0"/>
              <w:jc w:val="center"/>
              <w:rPr>
                <w:rFonts w:eastAsia="宋体"/>
              </w:rPr>
            </w:pPr>
            <w:r>
              <w:rPr>
                <w:rFonts w:eastAsia="宋体"/>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0"/>
              <w:jc w:val="center"/>
              <w:rPr>
                <w:rFonts w:eastAsia="宋体"/>
              </w:rPr>
            </w:pPr>
            <w:r>
              <w:rPr>
                <w:rFonts w:eastAsia="宋体"/>
              </w:rPr>
              <w:t xml:space="preserve">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0"/>
              <w:jc w:val="center"/>
              <w:rPr>
                <w:rFonts w:eastAsia="宋体"/>
              </w:rPr>
            </w:pPr>
            <w:r>
              <w:rPr>
                <w:rFonts w:eastAsia="宋体"/>
              </w:rPr>
              <w:t xml:space="preserve">招标服务或货物的技术性能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0"/>
              <w:jc w:val="center"/>
              <w:rPr>
                <w:rFonts w:eastAsia="宋体"/>
              </w:rPr>
            </w:pPr>
            <w:r>
              <w:rPr>
                <w:rFonts w:eastAsia="宋体"/>
              </w:rPr>
              <w:t xml:space="preserve">参与投标的服务或货物的技术性能</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0"/>
              <w:jc w:val="center"/>
              <w:rPr>
                <w:rFonts w:eastAsia="宋体"/>
              </w:rPr>
            </w:pPr>
            <w:r>
              <w:rPr>
                <w:rFonts w:eastAsia="宋体"/>
              </w:rPr>
              <w:t xml:space="preserve">有无偏离</w:t>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0"/>
              <w:rPr>
                <w:rFonts w:eastAsia="宋体"/>
              </w:rPr>
            </w:pPr>
            <w:r>
              <w:rPr>
                <w:rFonts w:eastAsia="宋体"/>
              </w:rPr>
              <w:t xml:space="preserve">偏离内容及原因</w:t>
            </w:r>
            <w:r/>
          </w:p>
        </w:tc>
      </w:tr>
      <w:tr>
        <w:trPr>
          <w:trHeight w:val="283"/>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84" w:type="dxa"/>
            <w:vAlign w:val="center"/>
            <w:textDirection w:val="lrTb"/>
            <w:noWrap w:val="false"/>
          </w:tcPr>
          <w:p>
            <w:pPr>
              <w:pStyle w:val="11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080" w:type="dxa"/>
            <w:vAlign w:val="center"/>
            <w:textDirection w:val="lrTb"/>
            <w:noWrap w:val="false"/>
          </w:tcPr>
          <w:p>
            <w:pPr>
              <w:pStyle w:val="11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272" w:type="dxa"/>
            <w:vAlign w:val="center"/>
            <w:textDirection w:val="lrTb"/>
            <w:noWrap w:val="false"/>
          </w:tcPr>
          <w:p>
            <w:pPr>
              <w:pStyle w:val="11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074" w:type="dxa"/>
            <w:vAlign w:val="center"/>
            <w:textDirection w:val="lrTb"/>
            <w:noWrap w:val="false"/>
          </w:tcPr>
          <w:p>
            <w:pPr>
              <w:pStyle w:val="1130"/>
              <w:jc w:val="center"/>
              <w:rPr>
                <w:rFonts w:eastAsia="宋体"/>
              </w:rPr>
            </w:pPr>
            <w:r>
              <w:rPr>
                <w:rFonts w:eastAsia="宋体"/>
              </w:rPr>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53" w:type="dxa"/>
            <w:vAlign w:val="center"/>
            <w:textDirection w:val="lrTb"/>
            <w:noWrap w:val="false"/>
          </w:tcPr>
          <w:p>
            <w:pPr>
              <w:pStyle w:val="1130"/>
              <w:jc w:val="center"/>
              <w:rPr>
                <w:rFonts w:eastAsia="宋体"/>
              </w:rPr>
            </w:pPr>
            <w:r>
              <w:rPr>
                <w:rFonts w:eastAsia="宋体"/>
              </w:rPr>
            </w:r>
            <w:r/>
          </w:p>
        </w:tc>
        <w:tc>
          <w:tcPr>
            <w:tcBorders>
              <w:top w:val="single" w:color="808080" w:sz="6" w:space="0"/>
              <w:left w:val="single" w:color="808080" w:sz="6" w:space="0"/>
              <w:bottom w:val="single" w:color="808080" w:sz="6" w:space="0"/>
            </w:tcBorders>
            <w:tcMar>
              <w:left w:w="0" w:type="dxa"/>
              <w:top w:w="0" w:type="dxa"/>
              <w:right w:w="0" w:type="dxa"/>
              <w:bottom w:w="0" w:type="dxa"/>
            </w:tcMar>
            <w:tcW w:w="1821" w:type="dxa"/>
            <w:vAlign w:val="center"/>
            <w:textDirection w:val="lrTb"/>
            <w:noWrap w:val="false"/>
          </w:tcPr>
          <w:p>
            <w:pPr>
              <w:pStyle w:val="1130"/>
              <w:rPr>
                <w:rFonts w:eastAsia="宋体"/>
              </w:rPr>
            </w:pPr>
            <w:r>
              <w:rPr>
                <w:rFonts w:eastAsia="宋体"/>
              </w:rPr>
            </w:r>
            <w:r/>
          </w:p>
        </w:tc>
      </w:tr>
    </w:tbl>
    <w:p>
      <w:pPr>
        <w:pStyle w:val="1130"/>
        <w:spacing w:before="240" w:after="240"/>
        <w:rPr>
          <w:rFonts w:eastAsia="宋体"/>
        </w:rPr>
      </w:pPr>
      <w:r>
        <w:rPr>
          <w:rFonts w:eastAsia="宋体"/>
        </w:rPr>
        <w:t xml:space="preserve">  </w:t>
      </w:r>
      <w:r/>
    </w:p>
    <w:p>
      <w:pPr>
        <w:pStyle w:val="1130"/>
        <w:spacing w:before="240" w:after="240"/>
        <w:rPr>
          <w:rFonts w:eastAsia="宋体"/>
        </w:rPr>
      </w:pPr>
      <w:r>
        <w:rPr>
          <w:rFonts w:eastAsia="宋体"/>
        </w:rPr>
        <w:t xml:space="preserve">注： </w:t>
      </w:r>
      <w:r/>
    </w:p>
    <w:p>
      <w:pPr>
        <w:pStyle w:val="1130"/>
        <w:spacing w:before="240" w:after="240"/>
        <w:rPr>
          <w:rFonts w:eastAsia="宋体"/>
        </w:rPr>
      </w:pPr>
      <w:r>
        <w:rPr>
          <w:rFonts w:eastAsia="宋体"/>
        </w:rPr>
        <w:t xml:space="preserve">1、投标人应根据“技术要求”中的参数要求，对照所投报服务或货物的技术性能进行逐项填写。未标明将默认为无偏离（斜体下划部分除外）。因未标明或表述含糊导致的评标风险将由投标人承担。 </w:t>
      </w:r>
      <w:r/>
    </w:p>
    <w:p>
      <w:pPr>
        <w:pStyle w:val="1130"/>
        <w:spacing w:before="240" w:after="240"/>
        <w:rPr>
          <w:rFonts w:eastAsia="宋体"/>
        </w:rPr>
      </w:pPr>
      <w:r>
        <w:rPr>
          <w:rFonts w:eastAsia="宋体"/>
        </w:rPr>
        <w:t xml:space="preserve">2、若无偏离，在“有无偏离”栏中填写 “无”；若有偏离在“有无偏离”栏中填写 “有”，并在“偏离内容及原因”栏中作出说明；若投标人对某一事项是否存在或是否属于偏离不能确定，亦必须清楚标明该事项并在“有无偏离”栏中填写“不能确定”。 </w:t>
      </w:r>
      <w:r/>
    </w:p>
    <w:p>
      <w:pPr>
        <w:pStyle w:val="1130"/>
        <w:spacing w:before="240" w:after="240"/>
        <w:rPr>
          <w:rFonts w:eastAsia="宋体"/>
        </w:rPr>
      </w:pPr>
      <w:r>
        <w:rPr>
          <w:rFonts w:eastAsia="宋体"/>
        </w:rPr>
        <w:t xml:space="preserve">3、表格不够可另接。 </w:t>
      </w:r>
      <w:r/>
    </w:p>
    <w:p>
      <w:pPr>
        <w:pStyle w:val="1131"/>
        <w:jc w:val="center"/>
        <w:spacing w:before="320" w:after="320" w:line="300" w:lineRule="auto"/>
        <w:rPr>
          <w:rFonts w:eastAsia="宋体"/>
          <w:b/>
          <w:bCs/>
          <w:sz w:val="32"/>
          <w:szCs w:val="32"/>
        </w:rPr>
      </w:pPr>
      <w:r>
        <w:rPr>
          <w:rFonts w:eastAsia="宋体"/>
          <w:b/>
          <w:bCs/>
          <w:sz w:val="32"/>
          <w:szCs w:val="32"/>
        </w:rPr>
      </w:r>
      <w:r/>
    </w:p>
    <w:p>
      <w:pPr>
        <w:pStyle w:val="1131"/>
        <w:jc w:val="center"/>
        <w:spacing w:before="320" w:after="320" w:line="300" w:lineRule="auto"/>
        <w:rPr>
          <w:rFonts w:eastAsia="宋体"/>
          <w:b/>
          <w:bCs/>
          <w:sz w:val="32"/>
          <w:szCs w:val="32"/>
        </w:rPr>
      </w:pPr>
      <w:r>
        <w:rPr>
          <w:rFonts w:eastAsia="宋体"/>
          <w:b/>
          <w:bCs/>
          <w:sz w:val="32"/>
          <w:szCs w:val="32"/>
        </w:rPr>
      </w:r>
      <w:r/>
    </w:p>
    <w:p>
      <w:pPr>
        <w:numPr>
          <w:ilvl w:val="0"/>
          <w:numId w:val="16"/>
        </w:numPr>
        <w:ind w:left="0" w:firstLine="420"/>
        <w:jc w:val="left"/>
        <w:keepLines w:val="0"/>
        <w:keepNext w:val="0"/>
        <w:pageBreakBefore/>
        <w:spacing w:before="120" w:after="120" w:line="440" w:lineRule="exact"/>
        <w:widowControl w:val="off"/>
        <w:rPr>
          <w:rFonts w:hint="eastAsia" w:ascii="Times New Roman" w:hAnsi="Times New Roman" w:eastAsia="宋体" w:cs="Times New Roman"/>
          <w:b/>
          <w:bCs/>
          <w:sz w:val="32"/>
          <w:szCs w:val="32"/>
          <w:highlight w:val="none"/>
          <w:lang w:eastAsia="zh-CN"/>
        </w:rPr>
        <w:outlineLvl w:val="1"/>
      </w:pPr>
      <w:r>
        <w:rPr>
          <w:rFonts w:hint="eastAsia" w:ascii="Times New Roman" w:hAnsi="Times New Roman" w:eastAsia="宋体" w:cs="Times New Roman"/>
          <w:b/>
          <w:bCs/>
          <w:sz w:val="32"/>
          <w:szCs w:val="32"/>
          <w:highlight w:val="none"/>
          <w:lang w:eastAsia="zh-CN"/>
        </w:rPr>
        <w:t xml:space="preserve">商务条款响应及偏离表 </w:t>
      </w:r>
      <w:r/>
    </w:p>
    <w:p>
      <w:pPr>
        <w:pStyle w:val="1131"/>
        <w:jc w:val="center"/>
        <w:spacing w:before="240" w:after="240"/>
        <w:rPr>
          <w:rFonts w:eastAsia="宋体"/>
        </w:rPr>
      </w:pPr>
      <w:r>
        <w:rPr>
          <w:rFonts w:eastAsia="宋体"/>
          <w:b/>
          <w:bCs/>
          <w:sz w:val="32"/>
          <w:szCs w:val="32"/>
        </w:rPr>
        <w:t xml:space="preserve">商务条款响应及偏离表</w:t>
      </w:r>
      <w:r/>
    </w:p>
    <w:tbl>
      <w:tblPr>
        <w:tblStyle w:val="865"/>
        <w:tblW w:w="1010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880"/>
        <w:gridCol w:w="2879"/>
        <w:gridCol w:w="906"/>
        <w:gridCol w:w="3443"/>
      </w:tblGrid>
      <w:tr>
        <w:trPr>
          <w:jc w:val="center"/>
          <w:trHeight w:val="45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80" w:type="dxa"/>
            <w:vAlign w:val="center"/>
            <w:textDirection w:val="lrTb"/>
            <w:noWrap w:val="false"/>
          </w:tcPr>
          <w:p>
            <w:pPr>
              <w:pStyle w:val="1131"/>
              <w:jc w:val="center"/>
              <w:rPr>
                <w:rFonts w:eastAsia="宋体"/>
              </w:rPr>
            </w:pPr>
            <w:r>
              <w:rPr>
                <w:rFonts w:eastAsia="宋体"/>
              </w:rPr>
              <w:t xml:space="preserve">项目</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879" w:type="dxa"/>
            <w:vAlign w:val="center"/>
            <w:textDirection w:val="lrTb"/>
            <w:noWrap w:val="false"/>
          </w:tcPr>
          <w:p>
            <w:pPr>
              <w:pStyle w:val="1131"/>
              <w:jc w:val="center"/>
              <w:rPr>
                <w:rFonts w:eastAsia="宋体"/>
              </w:rPr>
            </w:pPr>
            <w:r>
              <w:rPr>
                <w:rFonts w:eastAsia="宋体"/>
              </w:rPr>
              <w:t xml:space="preserve">招标文件要求</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906" w:type="dxa"/>
            <w:vAlign w:val="center"/>
            <w:textDirection w:val="lrTb"/>
            <w:noWrap w:val="false"/>
          </w:tcPr>
          <w:p>
            <w:pPr>
              <w:pStyle w:val="1131"/>
              <w:jc w:val="center"/>
              <w:rPr>
                <w:rFonts w:eastAsia="宋体"/>
              </w:rPr>
            </w:pPr>
            <w:r>
              <w:rPr>
                <w:rFonts w:eastAsia="宋体"/>
              </w:rPr>
              <w:t xml:space="preserve">是否响应</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3443" w:type="dxa"/>
            <w:vAlign w:val="center"/>
            <w:textDirection w:val="lrTb"/>
            <w:noWrap w:val="false"/>
          </w:tcPr>
          <w:p>
            <w:pPr>
              <w:pStyle w:val="1131"/>
              <w:jc w:val="center"/>
              <w:rPr>
                <w:rFonts w:eastAsia="宋体"/>
              </w:rPr>
            </w:pPr>
            <w:r>
              <w:rPr>
                <w:rFonts w:eastAsia="宋体"/>
              </w:rPr>
              <w:t xml:space="preserve">投标人的承诺或说明</w:t>
            </w:r>
            <w:r/>
          </w:p>
        </w:tc>
      </w:tr>
    </w:tbl>
    <w:p>
      <w:pPr>
        <w:pStyle w:val="894"/>
        <w:rPr>
          <w:rFonts w:hint="eastAsia"/>
        </w:rPr>
      </w:pPr>
      <w:r>
        <w:rPr>
          <w:rFonts w:hint="eastAsia"/>
        </w:rPr>
      </w:r>
      <w:r/>
    </w:p>
    <w:p>
      <w:pPr>
        <w:numPr>
          <w:ilvl w:val="0"/>
          <w:numId w:val="16"/>
        </w:numPr>
        <w:ind w:left="0" w:firstLine="420"/>
        <w:jc w:val="left"/>
        <w:keepLines w:val="0"/>
        <w:keepNext w:val="0"/>
        <w:pageBreakBefore/>
        <w:spacing w:before="120" w:after="120" w:line="440" w:lineRule="exact"/>
        <w:widowControl w:val="off"/>
        <w:rPr>
          <w:rFonts w:ascii="宋体" w:hAnsi="宋体"/>
          <w:b/>
          <w:sz w:val="32"/>
          <w:szCs w:val="40"/>
          <w:lang w:eastAsia="zh-CN"/>
        </w:rPr>
        <w:outlineLvl w:val="1"/>
      </w:pPr>
      <w:r>
        <w:rPr>
          <w:rFonts w:ascii="宋体" w:hAnsi="宋体"/>
          <w:b/>
          <w:sz w:val="32"/>
          <w:szCs w:val="40"/>
          <w:highlight w:val="none"/>
          <w:lang w:eastAsia="zh-CN"/>
        </w:rPr>
        <w:t xml:space="preserve">服</w:t>
      </w:r>
      <w:r>
        <w:rPr>
          <w:rFonts w:ascii="宋体" w:hAnsi="宋体"/>
          <w:b/>
          <w:sz w:val="32"/>
          <w:szCs w:val="40"/>
          <w:lang w:eastAsia="zh-CN"/>
        </w:rPr>
        <w:t xml:space="preserve">务方案</w:t>
      </w:r>
      <w:r/>
    </w:p>
    <w:p>
      <w:pPr>
        <w:pStyle w:val="894"/>
        <w:ind w:left="0" w:firstLine="0"/>
        <w:jc w:val="center"/>
        <w:keepLines w:val="0"/>
        <w:keepNext w:val="0"/>
        <w:pageBreakBefore w:val="0"/>
        <w:widowControl/>
        <w:rPr>
          <w:rFonts w:ascii="Times New Roman" w:hAnsi="Times New Roman" w:cs="Times New Roman"/>
          <w:b/>
          <w:bCs/>
          <w:i w:val="0"/>
          <w:iCs w:val="0"/>
          <w:u w:val="none"/>
        </w:rPr>
        <w:outlineLvl w:val="9"/>
      </w:pPr>
      <w:r/>
      <w:bookmarkStart w:id="197" w:name="_Toc43285583"/>
      <w:r/>
      <w:bookmarkStart w:id="198" w:name="_Toc35266041"/>
      <w:r>
        <w:rPr>
          <w:rStyle w:val="1119"/>
          <w:rFonts w:hint="eastAsia" w:ascii="宋体" w:hAnsi="宋体" w:eastAsia="宋体" w:cs="Times New Roman"/>
          <w:b/>
          <w:bCs/>
          <w:color w:val="auto"/>
          <w:sz w:val="28"/>
          <w:szCs w:val="28"/>
        </w:rPr>
        <w:t xml:space="preserve">服务方案</w:t>
      </w:r>
      <w:bookmarkEnd w:id="197"/>
      <w:r/>
      <w:bookmarkEnd w:id="198"/>
      <w:r/>
      <w:r/>
    </w:p>
    <w:p>
      <w:pPr>
        <w:pStyle w:val="894"/>
        <w:ind w:left="0" w:firstLine="0"/>
        <w:keepLines w:val="0"/>
        <w:keepNext w:val="0"/>
        <w:pageBreakBefore w:val="0"/>
        <w:widowControl/>
        <w:rPr>
          <w:rFonts w:ascii="Times New Roman" w:hAnsi="Times New Roman" w:cs="Times New Roman"/>
          <w:b/>
          <w:bCs/>
          <w:i w:val="0"/>
          <w:iCs w:val="0"/>
          <w:u w:val="none"/>
        </w:rPr>
        <w:outlineLvl w:val="9"/>
      </w:pPr>
      <w:r>
        <w:rPr>
          <w:rFonts w:ascii="Times New Roman" w:hAnsi="Times New Roman" w:cs="Times New Roman"/>
          <w:b/>
          <w:bCs/>
          <w:i w:val="0"/>
          <w:iCs w:val="0"/>
          <w:u w:val="none"/>
        </w:rPr>
      </w:r>
      <w:r/>
    </w:p>
    <w:p>
      <w:pPr>
        <w:pStyle w:val="894"/>
        <w:ind w:left="0" w:firstLine="0"/>
        <w:jc w:val="center"/>
        <w:keepLines w:val="0"/>
        <w:keepNext w:val="0"/>
        <w:pageBreakBefore w:val="0"/>
        <w:widowControl/>
        <w:rPr>
          <w:sz w:val="24"/>
          <w:szCs w:val="21"/>
        </w:rPr>
        <w:outlineLvl w:val="9"/>
      </w:pPr>
      <w:r>
        <w:rPr>
          <w:sz w:val="24"/>
          <w:szCs w:val="21"/>
        </w:rPr>
        <w:t xml:space="preserve">（</w:t>
      </w:r>
      <w:r>
        <w:rPr>
          <w:rFonts w:hint="eastAsia" w:ascii="宋体" w:hAnsi="宋体" w:cs="Arial"/>
          <w:color w:val="000000"/>
          <w:sz w:val="24"/>
          <w:szCs w:val="21"/>
          <w:highlight w:val="none"/>
        </w:rPr>
        <w:t xml:space="preserve">服务方案的内容编排等由投标人自定</w:t>
      </w:r>
      <w:r>
        <w:rPr>
          <w:sz w:val="24"/>
          <w:szCs w:val="21"/>
        </w:rPr>
        <w:t xml:space="preserve">）</w:t>
      </w:r>
      <w:r/>
    </w:p>
    <w:p>
      <w:pPr>
        <w:rPr>
          <w:sz w:val="24"/>
          <w:szCs w:val="21"/>
        </w:rPr>
      </w:pPr>
      <w:r>
        <w:rPr>
          <w:sz w:val="24"/>
          <w:szCs w:val="21"/>
        </w:rPr>
      </w:r>
      <w:r/>
    </w:p>
    <w:p>
      <w:pPr>
        <w:numPr>
          <w:ilvl w:val="0"/>
          <w:numId w:val="16"/>
        </w:numPr>
        <w:ind w:left="0" w:firstLine="420"/>
        <w:jc w:val="left"/>
        <w:keepLines w:val="0"/>
        <w:keepNext w:val="0"/>
        <w:pageBreakBefore/>
        <w:spacing w:before="120" w:after="120" w:line="440" w:lineRule="exact"/>
        <w:widowControl w:val="off"/>
        <w:rPr>
          <w:rFonts w:hint="eastAsia" w:ascii="宋体" w:hAnsi="宋体" w:eastAsia="宋体" w:cs="Times New Roman"/>
          <w:b/>
          <w:sz w:val="32"/>
          <w:szCs w:val="40"/>
          <w:highlight w:val="none"/>
          <w:lang w:val="en-US" w:eastAsia="zh-CN"/>
        </w:rPr>
        <w:outlineLvl w:val="1"/>
      </w:pPr>
      <w:r>
        <w:rPr>
          <w:rFonts w:hint="eastAsia" w:ascii="宋体" w:hAnsi="宋体" w:eastAsia="宋体" w:cs="Times New Roman"/>
          <w:b/>
          <w:sz w:val="32"/>
          <w:szCs w:val="40"/>
          <w:highlight w:val="none"/>
          <w:lang w:val="en-US" w:eastAsia="zh-CN"/>
        </w:rPr>
        <w:t xml:space="preserve">类似</w:t>
      </w:r>
      <w:r>
        <w:rPr>
          <w:rFonts w:hint="eastAsia" w:ascii="宋体" w:hAnsi="宋体" w:cs="Times New Roman"/>
          <w:b/>
          <w:sz w:val="32"/>
          <w:szCs w:val="40"/>
          <w:highlight w:val="none"/>
          <w:lang w:val="en-US" w:eastAsia="zh-CN"/>
        </w:rPr>
        <w:t xml:space="preserve">项目</w:t>
      </w:r>
      <w:r>
        <w:rPr>
          <w:rFonts w:hint="eastAsia" w:ascii="宋体" w:hAnsi="宋体" w:eastAsia="宋体" w:cs="Times New Roman"/>
          <w:b/>
          <w:sz w:val="32"/>
          <w:szCs w:val="40"/>
          <w:highlight w:val="none"/>
          <w:lang w:val="en-US" w:eastAsia="zh-CN"/>
        </w:rPr>
        <w:t xml:space="preserve">业绩一览表</w:t>
      </w:r>
      <w:r/>
    </w:p>
    <w:p>
      <w:pPr>
        <w:ind w:right="775"/>
        <w:jc w:val="center"/>
        <w:spacing w:line="360" w:lineRule="auto"/>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类似</w:t>
      </w:r>
      <w:r>
        <w:rPr>
          <w:rFonts w:hint="eastAsia" w:ascii="宋体" w:hAnsi="宋体" w:cs="宋体"/>
          <w:b/>
          <w:sz w:val="24"/>
          <w:szCs w:val="24"/>
          <w:highlight w:val="none"/>
          <w:lang w:val="en-US" w:eastAsia="zh-CN"/>
        </w:rPr>
        <w:t xml:space="preserve">项目</w:t>
      </w:r>
      <w:r>
        <w:rPr>
          <w:rFonts w:hint="eastAsia" w:ascii="宋体" w:hAnsi="宋体" w:eastAsia="宋体" w:cs="宋体"/>
          <w:b/>
          <w:sz w:val="24"/>
          <w:szCs w:val="24"/>
          <w:highlight w:val="none"/>
        </w:rPr>
        <w:t xml:space="preserve">业绩一览表</w:t>
      </w:r>
      <w:r/>
    </w:p>
    <w:tbl>
      <w:tblPr>
        <w:tblStyle w:val="865"/>
        <w:tblW w:w="9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71"/>
        <w:gridCol w:w="2661"/>
        <w:gridCol w:w="2322"/>
        <w:gridCol w:w="1956"/>
        <w:gridCol w:w="1792"/>
      </w:tblGrid>
      <w:tr>
        <w:trPr>
          <w:cantSplit/>
          <w:jc w:val="center"/>
          <w:trHeight w:val="740"/>
        </w:trPr>
        <w:tc>
          <w:tcPr>
            <w:tcW w:w="107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序号</w:t>
            </w:r>
            <w:r/>
          </w:p>
        </w:tc>
        <w:tc>
          <w:tcPr>
            <w:tcW w:w="2661"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项目名称</w:t>
            </w:r>
            <w:r/>
          </w:p>
        </w:tc>
        <w:tc>
          <w:tcPr>
            <w:tcBorders>
              <w:right w:val="single" w:color="auto" w:sz="4" w:space="0"/>
            </w:tcBorders>
            <w:tcW w:w="232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合同期</w:t>
            </w:r>
            <w:r/>
          </w:p>
        </w:tc>
        <w:tc>
          <w:tcPr>
            <w:tcBorders>
              <w:left w:val="single" w:color="auto" w:sz="4" w:space="0"/>
              <w:right w:val="single" w:color="auto" w:sz="4" w:space="0"/>
            </w:tcBorders>
            <w:tcW w:w="1956"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合同金额</w:t>
            </w:r>
            <w:r/>
          </w:p>
        </w:tc>
        <w:tc>
          <w:tcPr>
            <w:tcW w:w="1792" w:type="dxa"/>
            <w:vAlign w:val="center"/>
            <w:textDirection w:val="lrTb"/>
            <w:noWrap w:val="false"/>
          </w:tcPr>
          <w:p>
            <w:pPr>
              <w:jc w:val="center"/>
              <w:rPr>
                <w:rFonts w:ascii="宋体" w:hAnsi="宋体"/>
                <w:sz w:val="24"/>
                <w:highlight w:val="none"/>
              </w:rPr>
            </w:pPr>
            <w:r>
              <w:rPr>
                <w:rFonts w:hint="eastAsia" w:ascii="宋体" w:hAnsi="宋体"/>
                <w:sz w:val="24"/>
                <w:highlight w:val="none"/>
              </w:rPr>
              <w:t xml:space="preserve">备注</w:t>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tbRlV"/>
            <w:noWrap w:val="false"/>
          </w:tcPr>
          <w:p>
            <w:pPr>
              <w:ind w:left="113" w:right="113"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left="420" w:firstLine="480"/>
              <w:jc w:val="center"/>
              <w:rPr>
                <w:rFonts w:ascii="宋体" w:hAnsi="宋体"/>
                <w:sz w:val="24"/>
                <w:highlight w:val="none"/>
              </w:rPr>
            </w:pPr>
            <w:r>
              <w:rPr>
                <w:rFonts w:ascii="宋体" w:hAnsi="宋体"/>
                <w:sz w:val="24"/>
                <w:highlight w:val="none"/>
              </w:rPr>
            </w:r>
            <w:r/>
          </w:p>
        </w:tc>
      </w:tr>
      <w:tr>
        <w:trPr>
          <w:cantSplit/>
          <w:jc w:val="center"/>
          <w:trHeight w:val="510" w:hRule="exact"/>
        </w:trPr>
        <w:tc>
          <w:tcPr>
            <w:tcW w:w="107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2661"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right w:val="single" w:color="auto" w:sz="4" w:space="0"/>
            </w:tcBorders>
            <w:tcW w:w="232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Borders>
              <w:left w:val="single" w:color="auto" w:sz="4" w:space="0"/>
              <w:right w:val="single" w:color="auto" w:sz="4" w:space="0"/>
            </w:tcBorders>
            <w:tcW w:w="1956"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c>
          <w:tcPr>
            <w:tcW w:w="1792" w:type="dxa"/>
            <w:vAlign w:val="center"/>
            <w:textDirection w:val="lrTb"/>
            <w:noWrap w:val="false"/>
          </w:tcPr>
          <w:p>
            <w:pPr>
              <w:ind w:firstLine="480"/>
              <w:jc w:val="center"/>
              <w:rPr>
                <w:rFonts w:ascii="宋体" w:hAnsi="宋体"/>
                <w:sz w:val="24"/>
                <w:highlight w:val="none"/>
              </w:rPr>
            </w:pPr>
            <w:r>
              <w:rPr>
                <w:rFonts w:ascii="宋体" w:hAnsi="宋体"/>
                <w:sz w:val="24"/>
                <w:highlight w:val="none"/>
              </w:rPr>
            </w:r>
            <w:r/>
          </w:p>
        </w:tc>
      </w:tr>
    </w:tbl>
    <w:p>
      <w:pPr>
        <w:rPr>
          <w:rFonts w:hint="eastAsia"/>
          <w:sz w:val="24"/>
          <w:szCs w:val="21"/>
        </w:rPr>
      </w:pPr>
      <w:r>
        <w:rPr>
          <w:rFonts w:hint="eastAsia"/>
          <w:sz w:val="24"/>
          <w:szCs w:val="21"/>
        </w:rPr>
      </w:r>
      <w:r/>
    </w:p>
    <w:p>
      <w:pPr>
        <w:rPr>
          <w:rFonts w:hint="eastAsia"/>
          <w:sz w:val="24"/>
          <w:szCs w:val="21"/>
        </w:rPr>
      </w:pPr>
      <w:r>
        <w:rPr>
          <w:rFonts w:hint="eastAsia"/>
          <w:sz w:val="24"/>
          <w:szCs w:val="21"/>
        </w:rPr>
      </w:r>
      <w:r/>
    </w:p>
    <w:p>
      <w:pPr>
        <w:jc w:val="center"/>
        <w:keepLines/>
        <w:keepNext/>
        <w:pageBreakBefore/>
        <w:spacing w:line="360" w:lineRule="auto"/>
        <w:shd w:val="clear" w:color="auto" w:fill="auto"/>
        <w:rPr>
          <w:rFonts w:hint="default" w:ascii="Times New Roman Regular" w:hAnsi="Times New Roman Regular" w:cs="Times New Roman Regular"/>
          <w:b/>
          <w:bCs/>
          <w:sz w:val="32"/>
          <w:szCs w:val="32"/>
          <w:highlight w:val="none"/>
        </w:rPr>
        <w:sectPr>
          <w:headerReference w:type="default" r:id="rId10"/>
          <w:headerReference w:type="first" r:id="rId11"/>
          <w:footerReference w:type="default" r:id="rId15"/>
          <w:footerReference w:type="first" r:id="rId16"/>
          <w:footnotePr>
            <w:numFmt w:val="decimalEnclosedCircleChinese"/>
          </w:footnotePr>
          <w:endnotePr/>
          <w:type w:val="nextPage"/>
          <w:pgSz w:w="11906" w:h="16838" w:orient="portrait"/>
          <w:pgMar w:top="1440" w:right="1080" w:bottom="1440" w:left="1080" w:header="851" w:footer="992" w:gutter="0"/>
          <w:pgNumType w:start="1"/>
          <w:cols w:num="1" w:sep="0" w:space="1701" w:equalWidth="1"/>
          <w:docGrid w:linePitch="360"/>
        </w:sectPr>
        <w:outlineLvl w:val="3"/>
      </w:pPr>
      <w:r>
        <w:rPr>
          <w:rFonts w:hint="default" w:ascii="Times New Roman Regular" w:hAnsi="Times New Roman Regular" w:cs="Times New Roman Regular"/>
          <w:b/>
          <w:bCs/>
          <w:sz w:val="32"/>
          <w:szCs w:val="32"/>
          <w:highlight w:val="none"/>
        </w:rPr>
      </w:r>
      <w:r/>
    </w:p>
    <w:p>
      <w:pPr>
        <w:numPr>
          <w:ilvl w:val="0"/>
          <w:numId w:val="16"/>
        </w:numPr>
        <w:ind w:left="0" w:firstLine="420"/>
        <w:jc w:val="left"/>
        <w:keepLines w:val="0"/>
        <w:keepNext w:val="0"/>
        <w:pageBreakBefore/>
        <w:spacing w:before="120" w:after="120" w:line="440" w:lineRule="exact"/>
        <w:widowControl w:val="off"/>
        <w:rPr>
          <w:rFonts w:hint="default" w:ascii="宋体" w:hAnsi="宋体" w:eastAsia="宋体" w:cs="Times New Roman"/>
          <w:b/>
          <w:sz w:val="32"/>
          <w:szCs w:val="40"/>
          <w:highlight w:val="none"/>
          <w:lang w:val="en-US" w:eastAsia="zh-CN"/>
        </w:rPr>
        <w:outlineLvl w:val="1"/>
      </w:pPr>
      <w:r>
        <w:rPr>
          <w:rFonts w:hint="default" w:ascii="宋体" w:hAnsi="宋体" w:eastAsia="宋体" w:cs="Times New Roman"/>
          <w:b/>
          <w:sz w:val="32"/>
          <w:szCs w:val="40"/>
          <w:highlight w:val="none"/>
          <w:lang w:val="en-US" w:eastAsia="zh-CN"/>
        </w:rPr>
        <w:t xml:space="preserve">项目负责人及其他人员介绍</w:t>
      </w:r>
      <w:r/>
    </w:p>
    <w:tbl>
      <w:tblPr>
        <w:tblStyle w:val="8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1786"/>
        <w:gridCol w:w="673"/>
        <w:gridCol w:w="602"/>
        <w:gridCol w:w="1275"/>
        <w:gridCol w:w="1061"/>
        <w:gridCol w:w="1322"/>
        <w:gridCol w:w="708"/>
        <w:gridCol w:w="708"/>
        <w:gridCol w:w="1854"/>
        <w:gridCol w:w="2167"/>
        <w:gridCol w:w="1169"/>
        <w:gridCol w:w="1161"/>
      </w:tblGrid>
      <w:tr>
        <w:trPr>
          <w:jc w:val="center"/>
          <w:trHeight w:val="676"/>
        </w:trPr>
        <w:tc>
          <w:tcPr>
            <w:tcW w:w="89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序号</w:t>
            </w:r>
            <w:r/>
          </w:p>
        </w:tc>
        <w:tc>
          <w:tcPr>
            <w:tcW w:w="1786"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姓名</w:t>
            </w:r>
            <w:r/>
          </w:p>
        </w:tc>
        <w:tc>
          <w:tcPr>
            <w:tcW w:w="673"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性别</w:t>
            </w:r>
            <w:r/>
          </w:p>
        </w:tc>
        <w:tc>
          <w:tcPr>
            <w:tcW w:w="60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年龄</w:t>
            </w:r>
            <w:r/>
          </w:p>
        </w:tc>
        <w:tc>
          <w:tcPr>
            <w:tcW w:w="1275"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文化程度</w:t>
            </w:r>
            <w:r/>
          </w:p>
        </w:tc>
        <w:tc>
          <w:tcPr>
            <w:tcW w:w="10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专业</w:t>
            </w:r>
            <w:r/>
          </w:p>
        </w:tc>
        <w:tc>
          <w:tcPr>
            <w:tcW w:w="1322"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技术职称</w:t>
            </w:r>
            <w:r/>
          </w:p>
        </w:tc>
        <w:tc>
          <w:tcPr>
            <w:gridSpan w:val="2"/>
            <w:tcW w:w="141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资格证书</w:t>
            </w:r>
            <w:r/>
          </w:p>
        </w:tc>
        <w:tc>
          <w:tcPr>
            <w:tcW w:w="1854"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人事隶属关系</w:t>
            </w:r>
            <w:r/>
          </w:p>
        </w:tc>
        <w:tc>
          <w:tcPr>
            <w:tcW w:w="2167"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主要资历、经验及承担过的管理项目</w:t>
            </w:r>
            <w:r/>
          </w:p>
        </w:tc>
        <w:tc>
          <w:tcPr>
            <w:tcW w:w="1169"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本项目拟担任的职务</w:t>
            </w:r>
            <w:r/>
          </w:p>
        </w:tc>
        <w:tc>
          <w:tcPr>
            <w:tcW w:w="1161" w:type="dxa"/>
            <w:vAlign w:val="center"/>
            <w:vMerge w:val="restart"/>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t xml:space="preserve">备注</w:t>
            </w:r>
            <w:r/>
          </w:p>
        </w:tc>
      </w:tr>
      <w:tr>
        <w:trPr>
          <w:jc w:val="center"/>
          <w:trHeight w:val="697"/>
        </w:trPr>
        <w:tc>
          <w:tcPr>
            <w:tcW w:w="89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类别</w:t>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sz w:val="24"/>
                <w:highlight w:val="none"/>
              </w:rPr>
              <w:t xml:space="preserve">编号</w:t>
            </w:r>
            <w:r/>
          </w:p>
        </w:tc>
        <w:tc>
          <w:tcPr>
            <w:tcW w:w="1854"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vMerge w:val="continue"/>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1</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2</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3</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r>
        <w:trPr>
          <w:jc w:val="center"/>
          <w:trHeight w:val="697"/>
        </w:trPr>
        <w:tc>
          <w:tcPr>
            <w:tcW w:w="89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t xml:space="preserve">...</w:t>
            </w:r>
            <w:r/>
          </w:p>
        </w:tc>
        <w:tc>
          <w:tcPr>
            <w:tcW w:w="1786"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73"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60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275"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0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322"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708"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tc>
        <w:tc>
          <w:tcPr>
            <w:tcW w:w="1854"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2167"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9"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c>
          <w:tcPr>
            <w:tcW w:w="1161" w:type="dxa"/>
            <w:vAlign w:val="center"/>
            <w:textDirection w:val="lrTb"/>
            <w:noWrap w:val="false"/>
          </w:tcPr>
          <w:p>
            <w:pPr>
              <w:ind w:firstLine="0"/>
              <w:jc w:val="center"/>
              <w:keepLines w:val="0"/>
              <w:keepNext w:val="0"/>
              <w:pageBreakBefore w:val="0"/>
              <w:spacing w:line="360" w:lineRule="auto"/>
              <w:shd w:val="clear" w:color="auto" w:fill="auto"/>
              <w:widowControl w:val="off"/>
              <w:rPr>
                <w:rFonts w:hint="default" w:ascii="Times New Roman Regular" w:hAnsi="Times New Roman Regular" w:cs="Times New Roman Regular"/>
                <w:highlight w:val="none"/>
              </w:rPr>
            </w:pPr>
            <w:r>
              <w:rPr>
                <w:rFonts w:hint="default" w:ascii="Times New Roman Regular" w:hAnsi="Times New Roman Regular" w:cs="Times New Roman Regular"/>
                <w:highlight w:val="none"/>
              </w:rPr>
            </w:r>
            <w:r/>
          </w:p>
        </w:tc>
      </w:tr>
    </w:tbl>
    <w:p>
      <w:pPr>
        <w:ind w:firstLine="480"/>
        <w:spacing w:line="360" w:lineRule="auto"/>
        <w:shd w:val="clear" w:color="auto" w:fill="auto"/>
        <w:rPr>
          <w:rFonts w:hint="default" w:ascii="Times New Roman Regular" w:hAnsi="Times New Roman Regular" w:cs="Times New Roman Regular"/>
          <w:sz w:val="24"/>
          <w:highlight w:val="none"/>
        </w:rPr>
      </w:pPr>
      <w:r>
        <w:rPr>
          <w:rFonts w:hint="default" w:ascii="Times New Roman Regular" w:hAnsi="Times New Roman Regular" w:cs="Times New Roman Regular"/>
          <w:sz w:val="24"/>
          <w:highlight w:val="none"/>
        </w:rPr>
      </w:r>
      <w:r/>
    </w:p>
    <w:p>
      <w:pPr>
        <w:ind w:left="0" w:right="34" w:firstLine="0"/>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注：</w:t>
      </w:r>
      <w:r/>
    </w:p>
    <w:p>
      <w:pPr>
        <w:ind w:right="34"/>
        <w:spacing w:before="120" w:line="240" w:lineRule="auto"/>
        <w:shd w:val="clear" w:color="auto" w:fill="auto"/>
        <w:rPr>
          <w:rFonts w:hint="default" w:ascii="Times New Roman Regular" w:hAnsi="Times New Roman Regular" w:cs="Times New Roman Regular"/>
          <w:b/>
          <w:sz w:val="24"/>
          <w:highlight w:val="none"/>
        </w:rPr>
      </w:pPr>
      <w:r>
        <w:rPr>
          <w:rFonts w:hint="default" w:ascii="Times New Roman Regular" w:hAnsi="Times New Roman Regular" w:cs="Times New Roman Regular"/>
          <w:b/>
          <w:sz w:val="24"/>
          <w:highlight w:val="none"/>
        </w:rPr>
        <w:t xml:space="preserve">1．资格证书类别一栏按资格证书、岗位证书、培训证书填写。</w:t>
      </w:r>
      <w:r/>
    </w:p>
    <w:p>
      <w:pPr>
        <w:spacing w:line="240" w:lineRule="auto"/>
        <w:rPr>
          <w:rFonts w:hint="eastAsia"/>
          <w:sz w:val="24"/>
          <w:szCs w:val="21"/>
        </w:rPr>
      </w:pPr>
      <w:r>
        <w:rPr>
          <w:rFonts w:hint="default" w:ascii="Times New Roman Regular" w:hAnsi="Times New Roman Regular" w:cs="Times New Roman Regular"/>
          <w:b/>
          <w:sz w:val="24"/>
          <w:highlight w:val="none"/>
        </w:rPr>
        <w:t xml:space="preserve">2．提供人员相关证书、社保，条目不限于此，可自行添加。</w:t>
      </w:r>
      <w:r/>
    </w:p>
    <w:p>
      <w:pPr>
        <w:numPr>
          <w:ilvl w:val="0"/>
          <w:numId w:val="16"/>
        </w:numPr>
        <w:ind w:left="0" w:firstLine="420"/>
        <w:jc w:val="center"/>
        <w:keepLines w:val="0"/>
        <w:keepNext w:val="0"/>
        <w:pageBreakBefore/>
        <w:spacing w:before="120" w:after="120" w:line="240" w:lineRule="auto"/>
        <w:widowControl w:val="off"/>
        <w:rPr>
          <w:rFonts w:hint="eastAsia"/>
          <w:b/>
          <w:bCs/>
          <w:sz w:val="32"/>
          <w:szCs w:val="32"/>
        </w:rPr>
        <w:sectPr>
          <w:footnotePr>
            <w:numFmt w:val="decimalEnclosedCircleChinese"/>
          </w:footnotePr>
          <w:endnotePr/>
          <w:type w:val="nextPage"/>
          <w:pgSz w:w="16838" w:h="11906" w:orient="landscape"/>
          <w:pgMar w:top="1083" w:right="1440" w:bottom="1083" w:left="1440" w:header="851" w:footer="992" w:gutter="0"/>
          <w:cols w:num="1" w:sep="0" w:space="0" w:equalWidth="1"/>
          <w:docGrid w:linePitch="360"/>
        </w:sectPr>
        <w:outlineLvl w:val="1"/>
      </w:pPr>
      <w:r>
        <w:rPr>
          <w:rFonts w:hint="eastAsia"/>
          <w:b/>
          <w:bCs/>
          <w:sz w:val="32"/>
          <w:szCs w:val="32"/>
        </w:rPr>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lang w:val="en-US" w:eastAsia="zh-CN"/>
        </w:rPr>
        <w:outlineLvl w:val="1"/>
      </w:pPr>
      <w:r>
        <w:rPr>
          <w:rFonts w:hint="eastAsia"/>
          <w:b/>
          <w:bCs/>
          <w:sz w:val="32"/>
          <w:szCs w:val="32"/>
          <w:lang w:val="en-US" w:eastAsia="zh-CN"/>
        </w:rPr>
        <w:t xml:space="preserve">承诺书</w:t>
      </w:r>
      <w:r/>
    </w:p>
    <w:p>
      <w:pPr>
        <w:spacing w:line="360" w:lineRule="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（采购人名称）：</w:t>
      </w:r>
      <w:r/>
    </w:p>
    <w:p>
      <w:pPr>
        <w:ind w:firstLine="640"/>
        <w:spacing w:line="360" w:lineRule="auto"/>
        <w:rPr>
          <w:rFonts w:hint="eastAsia" w:ascii="仿宋_GB2312" w:hAnsi="仿宋_GB2312" w:eastAsia="仿宋_GB2312" w:cs="仿宋_GB2312"/>
          <w:color w:val="000000"/>
          <w:sz w:val="32"/>
          <w:szCs w:val="32"/>
          <w:highlight w:val="none"/>
        </w:rPr>
      </w:pPr>
      <w:r>
        <w:rPr>
          <w:rFonts w:hint="eastAsia" w:ascii="仿宋_GB2312" w:hAnsi="仿宋_GB2312" w:eastAsia="仿宋_GB2312" w:cs="仿宋_GB2312"/>
          <w:color w:val="000000"/>
          <w:sz w:val="32"/>
          <w:szCs w:val="32"/>
          <w:highlight w:val="none"/>
        </w:rPr>
        <w:t xml:space="preserve">我</w:t>
      </w:r>
      <w:r>
        <w:rPr>
          <w:rFonts w:hint="eastAsia" w:ascii="仿宋_GB2312" w:hAnsi="仿宋_GB2312" w:eastAsia="仿宋_GB2312" w:cs="仿宋_GB2312"/>
          <w:color w:val="000000"/>
          <w:sz w:val="32"/>
          <w:szCs w:val="32"/>
          <w:highlight w:val="none"/>
          <w:lang w:val="en-US" w:eastAsia="zh-CN"/>
        </w:rPr>
        <w:t xml:space="preserve">方</w:t>
      </w:r>
      <w:r>
        <w:rPr>
          <w:rFonts w:hint="eastAsia" w:ascii="仿宋_GB2312" w:hAnsi="仿宋_GB2312" w:eastAsia="仿宋_GB2312" w:cs="仿宋_GB2312"/>
          <w:color w:val="000000"/>
          <w:sz w:val="32"/>
          <w:szCs w:val="32"/>
          <w:highlight w:val="none"/>
        </w:rPr>
        <w:t xml:space="preserve">因参加</w:t>
      </w:r>
      <w:r>
        <w:rPr>
          <w:rFonts w:hint="eastAsia" w:ascii="仿宋_GB2312" w:hAnsi="仿宋_GB2312" w:eastAsia="仿宋_GB2312" w:cs="仿宋_GB2312"/>
          <w:color w:val="000000"/>
          <w:sz w:val="32"/>
          <w:szCs w:val="32"/>
          <w:highlight w:val="none"/>
          <w:u w:val="single"/>
        </w:rPr>
        <w:t xml:space="preserve">            </w:t>
      </w:r>
      <w:r>
        <w:rPr>
          <w:rFonts w:hint="eastAsia" w:ascii="仿宋_GB2312" w:hAnsi="仿宋_GB2312" w:eastAsia="仿宋_GB2312" w:cs="仿宋_GB2312"/>
          <w:color w:val="000000"/>
          <w:sz w:val="32"/>
          <w:szCs w:val="32"/>
          <w:highlight w:val="none"/>
        </w:rPr>
        <w:t xml:space="preserve">（项目名称）投标活动，特承诺：</w:t>
      </w:r>
      <w:r/>
    </w:p>
    <w:p>
      <w:pPr>
        <w:ind w:firstLine="640"/>
        <w:spacing w:line="360" w:lineRule="auto"/>
        <w:rPr>
          <w:rFonts w:hint="eastAsia"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 xml:space="preserve">1．</w:t>
      </w:r>
      <w:r>
        <w:rPr>
          <w:rFonts w:hint="eastAsia" w:ascii="仿宋_GB2312" w:hAnsi="仿宋_GB2312" w:eastAsia="仿宋_GB2312" w:cs="仿宋_GB2312"/>
          <w:color w:val="000000"/>
          <w:sz w:val="32"/>
          <w:szCs w:val="32"/>
          <w:highlight w:val="none"/>
          <w:lang w:val="en-US" w:eastAsia="zh-CN"/>
        </w:rPr>
        <w:t xml:space="preserve">我方</w:t>
      </w:r>
      <w:r>
        <w:rPr>
          <w:rFonts w:hint="eastAsia" w:ascii="仿宋_GB2312" w:hAnsi="仿宋_GB2312" w:eastAsia="仿宋_GB2312" w:cs="仿宋_GB2312"/>
          <w:color w:val="000000"/>
          <w:sz w:val="32"/>
          <w:szCs w:val="32"/>
          <w:highlight w:val="none"/>
        </w:rPr>
        <w:t xml:space="preserve">未因合同履约问题或检测数据真实性问题被行政主管部门处罚过，且投标人、法定代表人、项目负责人均无行贿犯罪记录。</w:t>
      </w:r>
      <w:r>
        <w:rPr>
          <w:rFonts w:hint="eastAsia" w:ascii="仿宋_GB2312" w:hAnsi="仿宋_GB2312" w:eastAsia="仿宋_GB2312" w:cs="仿宋_GB2312"/>
          <w:color w:val="000000"/>
          <w:sz w:val="32"/>
          <w:szCs w:val="32"/>
          <w:highlight w:val="none"/>
          <w:lang w:val="en-US" w:eastAsia="zh-CN"/>
        </w:rPr>
        <w:t xml:space="preserve">我公司</w:t>
      </w:r>
      <w:r>
        <w:rPr>
          <w:rFonts w:hint="eastAsia" w:ascii="仿宋_GB2312" w:hAnsi="仿宋_GB2312" w:eastAsia="仿宋_GB2312" w:cs="仿宋_GB2312"/>
          <w:color w:val="000000"/>
          <w:sz w:val="32"/>
          <w:szCs w:val="32"/>
          <w:highlight w:val="none"/>
        </w:rPr>
        <w:t xml:space="preserve">中标后若不符合此项要求，采购人有权终止合同并要求赔偿其相应损失。</w:t>
      </w:r>
      <w:r/>
    </w:p>
    <w:p>
      <w:pPr>
        <w:ind w:firstLine="640"/>
        <w:spacing w:line="360" w:lineRule="auto"/>
        <w:rPr>
          <w:rFonts w:ascii="仿宋_GB2312" w:hAnsi="仿宋_GB2312" w:eastAsia="仿宋_GB2312" w:cs="仿宋_GB2312"/>
          <w:color w:val="000000"/>
          <w:sz w:val="32"/>
          <w:szCs w:val="32"/>
          <w:highlight w:val="none"/>
          <w:lang w:val="en-US" w:eastAsia="zh-CN"/>
        </w:rPr>
      </w:pPr>
      <w:r>
        <w:rPr>
          <w:rFonts w:hint="eastAsia" w:ascii="仿宋_GB2312" w:hAnsi="仿宋_GB2312" w:eastAsia="仿宋_GB2312" w:cs="仿宋_GB2312"/>
          <w:color w:val="000000"/>
          <w:sz w:val="32"/>
          <w:szCs w:val="32"/>
          <w:highlight w:val="none"/>
        </w:rPr>
        <w:t xml:space="preserve">2．</w:t>
      </w:r>
      <w:r>
        <w:rPr>
          <w:rFonts w:hint="eastAsia" w:ascii="仿宋_GB2312" w:hAnsi="仿宋_GB2312" w:eastAsia="仿宋_GB2312" w:cs="仿宋_GB2312"/>
          <w:color w:val="000000"/>
          <w:sz w:val="32"/>
          <w:szCs w:val="32"/>
          <w:highlight w:val="none"/>
          <w:lang w:val="en-US" w:eastAsia="zh-CN"/>
        </w:rPr>
        <w:t xml:space="preserve">我方</w:t>
      </w:r>
      <w:r>
        <w:rPr>
          <w:rFonts w:hint="eastAsia" w:ascii="仿宋_GB2312" w:hAnsi="仿宋_GB2312" w:eastAsia="仿宋_GB2312" w:cs="仿宋_GB2312"/>
          <w:color w:val="000000"/>
          <w:sz w:val="32"/>
          <w:szCs w:val="32"/>
          <w:highlight w:val="none"/>
        </w:rPr>
        <w:t xml:space="preserve">承诺中标后2个月内设有独立实验室且通过计量认证（并提供有效期内的资质认定证书及检测能力附表），实验室地点确保能够及时高效的将检测样本送至实验室，以保证检测样本的准确性</w:t>
      </w:r>
      <w:r>
        <w:rPr>
          <w:rFonts w:hint="eastAsia" w:ascii="仿宋_GB2312" w:hAnsi="仿宋_GB2312" w:eastAsia="仿宋_GB2312" w:cs="仿宋_GB2312"/>
          <w:color w:val="000000"/>
          <w:sz w:val="32"/>
          <w:szCs w:val="32"/>
          <w:highlight w:val="none"/>
          <w:lang w:eastAsia="zh-CN"/>
        </w:rPr>
        <w:t xml:space="preserve">。</w:t>
      </w:r>
      <w:r>
        <w:rPr>
          <w:rFonts w:hint="eastAsia" w:ascii="仿宋_GB2312" w:hAnsi="仿宋_GB2312" w:eastAsia="仿宋_GB2312" w:cs="仿宋_GB2312"/>
          <w:color w:val="000000"/>
          <w:sz w:val="32"/>
          <w:szCs w:val="32"/>
          <w:highlight w:val="none"/>
          <w:lang w:val="en-US" w:eastAsia="zh-CN"/>
        </w:rPr>
        <w:t xml:space="preserve">我方</w:t>
      </w:r>
      <w:r>
        <w:rPr>
          <w:rFonts w:hint="eastAsia" w:ascii="仿宋_GB2312" w:hAnsi="仿宋_GB2312" w:eastAsia="仿宋_GB2312" w:cs="仿宋_GB2312"/>
          <w:color w:val="000000"/>
          <w:sz w:val="32"/>
          <w:szCs w:val="32"/>
          <w:highlight w:val="none"/>
        </w:rPr>
        <w:t xml:space="preserve">中标后在规定时间内达不到此项要求，采购人有权要求终止合同并要求</w:t>
      </w:r>
      <w:r>
        <w:rPr>
          <w:rFonts w:hint="eastAsia" w:ascii="仿宋_GB2312" w:hAnsi="仿宋_GB2312" w:eastAsia="仿宋_GB2312" w:cs="仿宋_GB2312"/>
          <w:color w:val="000000"/>
          <w:sz w:val="32"/>
          <w:szCs w:val="32"/>
          <w:highlight w:val="none"/>
          <w:lang w:val="en-US" w:eastAsia="zh-CN"/>
        </w:rPr>
        <w:t xml:space="preserve">我方</w:t>
      </w:r>
      <w:r>
        <w:rPr>
          <w:rFonts w:hint="eastAsia" w:ascii="仿宋_GB2312" w:hAnsi="仿宋_GB2312" w:eastAsia="仿宋_GB2312" w:cs="仿宋_GB2312"/>
          <w:color w:val="000000"/>
          <w:sz w:val="32"/>
          <w:szCs w:val="32"/>
          <w:highlight w:val="none"/>
        </w:rPr>
        <w:t xml:space="preserve">赔偿相应损失。</w:t>
      </w:r>
      <w:r/>
    </w:p>
    <w:p>
      <w:pPr>
        <w:ind w:firstLine="4534"/>
        <w:jc w:val="center"/>
        <w:spacing w:line="520" w:lineRule="exact"/>
        <w:rPr>
          <w:rFonts w:ascii="仿宋_GB2312" w:hAnsi="宋体" w:eastAsia="仿宋_GB2312"/>
          <w:color w:val="000000"/>
          <w:sz w:val="32"/>
          <w:szCs w:val="32"/>
          <w:highlight w:val="none"/>
        </w:rPr>
      </w:pPr>
      <w:r>
        <w:rPr>
          <w:rFonts w:hint="eastAsia" w:ascii="仿宋_GB2312" w:hAnsi="宋体" w:eastAsia="仿宋_GB2312"/>
          <w:color w:val="000000"/>
          <w:sz w:val="32"/>
          <w:szCs w:val="32"/>
          <w:highlight w:val="none"/>
        </w:rPr>
        <w:t xml:space="preserve">投标人单位名称（盖章）</w:t>
      </w:r>
      <w:r/>
    </w:p>
    <w:p>
      <w:pPr>
        <w:ind w:firstLine="4534"/>
        <w:jc w:val="center"/>
        <w:spacing w:line="520" w:lineRule="exact"/>
        <w:rPr>
          <w:rFonts w:ascii="仿宋_GB2312" w:hAnsi="宋体" w:eastAsia="仿宋_GB2312"/>
          <w:color w:val="000000"/>
          <w:sz w:val="32"/>
          <w:szCs w:val="32"/>
          <w:highlight w:val="none"/>
        </w:rPr>
      </w:pPr>
      <w:r>
        <w:rPr>
          <w:rFonts w:hint="eastAsia" w:ascii="仿宋_GB2312" w:hAnsi="宋体" w:eastAsia="仿宋_GB2312"/>
          <w:color w:val="000000"/>
          <w:sz w:val="32"/>
          <w:szCs w:val="32"/>
          <w:highlight w:val="none"/>
        </w:rPr>
        <w:t xml:space="preserve">年 月 日</w:t>
      </w:r>
      <w:r/>
    </w:p>
    <w:p>
      <w:pPr>
        <w:numPr>
          <w:ilvl w:val="0"/>
          <w:numId w:val="16"/>
        </w:numPr>
        <w:ind w:left="0" w:firstLine="420"/>
        <w:jc w:val="center"/>
        <w:keepLines w:val="0"/>
        <w:keepNext w:val="0"/>
        <w:pageBreakBefore/>
        <w:spacing w:before="120" w:after="120" w:line="440" w:lineRule="exact"/>
        <w:widowControl w:val="off"/>
        <w:rPr>
          <w:rFonts w:hint="eastAsia"/>
          <w:b/>
          <w:bCs/>
          <w:sz w:val="32"/>
          <w:szCs w:val="32"/>
        </w:rPr>
        <w:outlineLvl w:val="1"/>
      </w:pPr>
      <w:r>
        <w:rPr>
          <w:rFonts w:hint="eastAsia" w:ascii="宋体" w:hAnsi="宋体"/>
          <w:b/>
          <w:sz w:val="32"/>
          <w:szCs w:val="32"/>
        </w:rPr>
        <w:t xml:space="preserve">投标人情况介绍</w:t>
      </w:r>
      <w:r/>
    </w:p>
    <w:p>
      <w:pPr>
        <w:pStyle w:val="1047"/>
        <w:ind w:left="0" w:firstLine="0"/>
        <w:spacing w:after="0" w:line="360" w:lineRule="auto"/>
        <w:widowControl/>
        <w:tabs>
          <w:tab w:val="left" w:pos="1484" w:leader="none"/>
        </w:tabs>
        <w:rPr>
          <w:rFonts w:hint="eastAsia" w:ascii="宋体" w:hAnsi="宋体" w:cs="宋体"/>
          <w:sz w:val="24"/>
          <w:szCs w:val="32"/>
        </w:rPr>
      </w:pPr>
      <w:r>
        <w:rPr>
          <w:rStyle w:val="1119"/>
          <w:rFonts w:hint="eastAsia" w:ascii="宋体" w:hAnsi="宋体" w:eastAsia="宋体" w:cs="Arial"/>
          <w:color w:val="auto"/>
          <w:sz w:val="24"/>
          <w:szCs w:val="21"/>
          <w:highlight w:val="none"/>
          <w:lang w:val="en-US" w:eastAsia="zh-CN" w:bidi="ar-SA"/>
        </w:rPr>
        <w:t xml:space="preserve">内容自定，可参考如下</w:t>
      </w:r>
      <w:r>
        <w:rPr>
          <w:rFonts w:hint="eastAsia" w:ascii="宋体" w:hAnsi="宋体" w:cs="宋体"/>
          <w:sz w:val="24"/>
          <w:szCs w:val="32"/>
        </w:rPr>
        <w:t xml:space="preserve">：</w:t>
      </w:r>
      <w:r/>
    </w:p>
    <w:p>
      <w:pPr>
        <w:pStyle w:val="1047"/>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1.投标人拥有的设施设备情况（若有的话）</w:t>
      </w:r>
      <w:r/>
    </w:p>
    <w:p>
      <w:pPr>
        <w:pStyle w:val="1047"/>
        <w:tabs>
          <w:tab w:val="left" w:pos="148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lang w:val="en-US" w:eastAsia="zh-CN"/>
        </w:rPr>
        <w:t xml:space="preserve">2.</w:t>
      </w:r>
      <w:r>
        <w:rPr>
          <w:rFonts w:hint="eastAsia" w:ascii="宋体" w:hAnsi="宋体" w:eastAsia="宋体" w:cs="宋体"/>
          <w:b w:val="0"/>
          <w:bCs w:val="0"/>
          <w:sz w:val="24"/>
          <w:szCs w:val="24"/>
        </w:rPr>
        <w:t xml:space="preserve">项目负责人及其他人员介绍</w:t>
      </w:r>
      <w:r/>
    </w:p>
    <w:p>
      <w:pPr>
        <w:pStyle w:val="1047"/>
        <w:tabs>
          <w:tab w:val="left" w:pos="1484" w:leader="none"/>
        </w:tabs>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3.相关证书</w:t>
      </w:r>
      <w:r>
        <w:rPr>
          <w:rFonts w:hint="eastAsia" w:ascii="宋体" w:hAnsi="宋体" w:cs="宋体"/>
          <w:b w:val="0"/>
          <w:bCs w:val="0"/>
          <w:sz w:val="24"/>
          <w:szCs w:val="24"/>
          <w:lang w:val="en-US" w:eastAsia="zh-CN"/>
        </w:rPr>
        <w:t xml:space="preserve">、</w:t>
      </w:r>
      <w:r>
        <w:rPr>
          <w:rFonts w:hint="eastAsia" w:ascii="宋体" w:hAnsi="宋体" w:eastAsia="宋体" w:cs="宋体"/>
          <w:b w:val="0"/>
          <w:bCs w:val="0"/>
          <w:sz w:val="24"/>
          <w:szCs w:val="24"/>
          <w:lang w:val="en-US" w:eastAsia="zh-CN"/>
        </w:rPr>
        <w:t xml:space="preserve">奖项</w:t>
      </w:r>
      <w:r>
        <w:rPr>
          <w:rFonts w:hint="eastAsia" w:ascii="宋体" w:hAnsi="宋体" w:cs="宋体"/>
          <w:b w:val="0"/>
          <w:bCs w:val="0"/>
          <w:sz w:val="24"/>
          <w:szCs w:val="24"/>
          <w:lang w:val="en-US" w:eastAsia="zh-CN"/>
        </w:rPr>
        <w:t xml:space="preserve">等</w:t>
      </w:r>
      <w:r/>
    </w:p>
    <w:p>
      <w:pPr>
        <w:ind w:left="0" w:firstLine="420"/>
        <w:keepLines w:val="0"/>
        <w:keepNext w:val="0"/>
        <w:pageBreakBefore w:val="0"/>
        <w:widowControl w:val="off"/>
        <w:rPr>
          <w:rFonts w:eastAsia="宋体"/>
          <w:lang w:val="en-US" w:eastAsia="zh-CN"/>
        </w:rPr>
      </w:pPr>
      <w:r>
        <w:rPr>
          <w:rFonts w:hint="eastAsia"/>
          <w:lang w:val="en-US" w:eastAsia="zh-CN"/>
        </w:rPr>
        <w:t xml:space="preserve">.............</w:t>
      </w:r>
      <w:r/>
    </w:p>
    <w:p>
      <w:pPr>
        <w:pStyle w:val="894"/>
      </w:pPr>
      <w:r/>
      <w:r/>
    </w:p>
    <w:p>
      <w:pPr>
        <w:pStyle w:val="894"/>
      </w:pPr>
      <w:r/>
      <w:r/>
    </w:p>
    <w:p>
      <w:pPr>
        <w:pStyle w:val="894"/>
      </w:pPr>
      <w:r/>
      <w:r/>
    </w:p>
    <w:p>
      <w:pPr>
        <w:pStyle w:val="1047"/>
        <w:jc w:val="right"/>
        <w:tabs>
          <w:tab w:val="left" w:pos="1484" w:leader="none"/>
        </w:tabs>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全文完。</w:t>
      </w:r>
      <w:r/>
    </w:p>
    <w:sectPr>
      <w:footnotePr>
        <w:numFmt w:val="decimalEnclosedCircleChinese"/>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Regular">
    <w:panose1 w:val="020206030504050203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Cambria">
    <w:panose1 w:val="0204050305040603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firstLine="0"/>
      <w:jc w:val="center"/>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0" w:firstLine="0"/>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3065145</wp:posOffset>
              </wp:positionH>
              <wp:positionV relativeFrom="paragraph">
                <wp:posOffset>47625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ind w:left="0" w:firstLine="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argin-left:241.3pt;mso-position-horizontal:absolute;mso-position-vertical-relative:text;margin-top:3.8pt;mso-position-vertical:absolute;width:144.0pt;height:144.0pt;mso-wrap-distance-left:9.0pt;mso-wrap-distance-top:0.0pt;mso-wrap-distance-right:9.0pt;mso-wrap-distance-bottom:0.0pt;v-text-anchor:top;visibility:visible;" filled="f" stroked="f" strokeweight="0.50pt">
              <v:textbox inset="0,0,0,0">
                <w:txbxContent>
                  <w:p>
                    <w:pPr>
                      <w:pStyle w:val="875"/>
                      <w:ind w:left="0" w:firstLine="0"/>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ind w:firstLine="0"/>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ind w:firstLine="0"/>
                      <w:tabs>
                        <w:tab w:val="clear" w:pos="4153" w:leader="none"/>
                        <w:tab w:val="clear" w:pos="8306"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ind w:left="0" w:firstLine="0"/>
      <w:jc w:val="both"/>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2"/>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lvl>
    <w:lvl w:ilvl="1">
      <w:start w:val="1"/>
      <w:numFmt w:val="decimal"/>
      <w:isLgl w:val="false"/>
      <w:suff w:val="nothing"/>
      <w:lvlText w:val="%1.%2."/>
      <w:lvlJc w:val="left"/>
      <w:pPr>
        <w:ind w:left="0" w:firstLine="0"/>
      </w:pPr>
      <w:rPr>
        <w:rFonts w:ascii="宋体" w:hAnsi="宋体" w:eastAsia="宋体" w:cs="宋体"/>
      </w:rPr>
    </w:lvl>
    <w:lvl w:ilvl="2">
      <w:start w:val="1"/>
      <w:numFmt w:val="decimal"/>
      <w:isLgl w:val="false"/>
      <w:suff w:val="tab"/>
      <w:lvlText w:val="%1.%2.%3."/>
      <w:lvlJc w:val="left"/>
      <w:pPr>
        <w:ind w:left="709" w:hanging="709"/>
      </w:pPr>
    </w:lvl>
    <w:lvl w:ilvl="3">
      <w:start w:val="1"/>
      <w:numFmt w:val="decimal"/>
      <w:isLgl w:val="false"/>
      <w:suff w:val="nothing"/>
      <w:lvlText w:val="%1.%2.%3.%4."/>
      <w:lvlJc w:val="left"/>
      <w:pPr>
        <w:ind w:left="0" w:firstLine="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4">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ascii="宋体" w:hAnsi="宋体" w:eastAsia="宋体" w:cs="宋体"/>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第%1章　"/>
      <w:lvlJc w:val="left"/>
      <w:pPr>
        <w:ind w:left="0" w:firstLine="0"/>
      </w:pPr>
      <w:rPr>
        <w:rFonts w:hint="eastAsia" w:ascii="宋体" w:hAnsi="宋体" w:eastAsia="宋体" w:cs="宋体"/>
        <w:b/>
        <w:bCs/>
        <w:sz w:val="32"/>
        <w:szCs w:val="32"/>
      </w:rPr>
    </w:lvl>
    <w:lvl w:ilvl="1">
      <w:start w:val="1"/>
      <w:numFmt w:val="chineseCounting"/>
      <w:isLgl w:val="false"/>
      <w:suff w:val="nothing"/>
      <w:lvlText w:val="第%2节　"/>
      <w:lvlJc w:val="left"/>
      <w:pPr>
        <w:ind w:left="0" w:firstLine="402"/>
      </w:pPr>
      <w:rPr>
        <w:rFonts w:hint="eastAsia"/>
      </w:rPr>
    </w:lvl>
    <w:lvl w:ilvl="2">
      <w:start w:val="1"/>
      <w:numFmt w:val="chineseCounting"/>
      <w:isLgl w:val="false"/>
      <w:suff w:val="nothing"/>
      <w:lvlText w:val="第%3条　"/>
      <w:lvlJc w:val="left"/>
      <w:pPr>
        <w:ind w:left="0" w:firstLine="402"/>
      </w:pPr>
      <w:rPr>
        <w:rFonts w:hint="eastAsia"/>
      </w:rPr>
    </w:lvl>
    <w:lvl w:ilvl="3">
      <w:start w:val="1"/>
      <w:numFmt w:val="chineseCounting"/>
      <w:isLgl w:val="false"/>
      <w:suff w:val="nothing"/>
      <w:lvlText w:val="（%4）"/>
      <w:lvlJc w:val="left"/>
      <w:pPr>
        <w:ind w:left="0" w:firstLine="402"/>
      </w:pPr>
      <w:rPr>
        <w:rFonts w:hint="eastAsia"/>
      </w:rPr>
    </w:lvl>
    <w:lvl w:ilvl="4">
      <w:start w:val="1"/>
      <w:numFmt w:val="decimal"/>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decimalEnclosedCircleChinese"/>
      <w:isLgl w:val="false"/>
      <w:suff w:val="nothing"/>
      <w:lvlText w:val="%7 "/>
      <w:lvlJc w:val="left"/>
      <w:pPr>
        <w:ind w:left="0" w:firstLine="402"/>
      </w:pPr>
      <w:rPr>
        <w:rFonts w:hint="eastAsia"/>
      </w:rPr>
    </w:lvl>
    <w:lvl w:ilvl="7">
      <w:start w:val="1"/>
      <w:numFmt w:val="decimal"/>
      <w:isLgl w:val="false"/>
      <w:suff w:val="nothing"/>
      <w:lvlText w:val="%8）"/>
      <w:lvlJc w:val="left"/>
      <w:pPr>
        <w:ind w:left="0" w:firstLine="402"/>
      </w:pPr>
      <w:rPr>
        <w:rFonts w:hint="eastAsia"/>
      </w:rPr>
    </w:lvl>
    <w:lvl w:ilvl="8">
      <w:start w:val="1"/>
      <w:numFmt w:val="lowerLetter"/>
      <w:isLgl w:val="false"/>
      <w:suff w:val="nothing"/>
      <w:lvlText w:val="%9．"/>
      <w:lvlJc w:val="left"/>
      <w:pPr>
        <w:ind w:left="0" w:firstLine="402"/>
      </w:pPr>
      <w:rPr>
        <w:rFonts w:hint="eastAsia"/>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0"/>
      </w:pPr>
      <w:rPr>
        <w:rFonts w:ascii="宋体" w:hAnsi="宋体" w:eastAsia="宋体" w:cs="宋体"/>
        <w:b/>
        <w:bCs/>
        <w:sz w:val="24"/>
        <w:szCs w:val="24"/>
      </w:rPr>
    </w:lvl>
    <w:lvl w:ilvl="1">
      <w:start w:val="1"/>
      <w:numFmt w:val="decimal"/>
      <w:isLgl w:val="false"/>
      <w:suff w:val="nothing"/>
      <w:lvlText w:val="%1.%2."/>
      <w:lvlJc w:val="left"/>
      <w:pPr>
        <w:ind w:left="0" w:firstLine="0"/>
      </w:pPr>
      <w:rPr>
        <w:rFonts w:ascii="宋体" w:hAnsi="宋体" w:eastAsia="宋体" w:cs="宋体"/>
        <w:sz w:val="24"/>
        <w:szCs w:val="24"/>
      </w:rPr>
    </w:lvl>
    <w:lvl w:ilvl="2">
      <w:start w:val="1"/>
      <w:numFmt w:val="decimal"/>
      <w:isLgl w:val="false"/>
      <w:suff w:val="nothing"/>
      <w:lvlText w:val="%1.%2.%3."/>
      <w:lvlJc w:val="left"/>
      <w:pPr>
        <w:ind w:left="0" w:firstLine="0"/>
      </w:pPr>
      <w:rPr>
        <w:rFonts w:ascii="宋体" w:hAnsi="宋体" w:eastAsia="宋体" w:cs="宋体"/>
        <w:sz w:val="24"/>
        <w:szCs w:val="24"/>
      </w:rPr>
    </w:lvl>
    <w:lvl w:ilvl="3">
      <w:start w:val="1"/>
      <w:numFmt w:val="decimal"/>
      <w:isLgl w:val="false"/>
      <w:suff w:val="nothing"/>
      <w:lvlText w:val="%1.%2.%3.%4."/>
      <w:lvlJc w:val="left"/>
      <w:pPr>
        <w:ind w:left="0" w:firstLine="0"/>
      </w:pPr>
    </w:lvl>
    <w:lvl w:ilvl="4">
      <w:start w:val="1"/>
      <w:numFmt w:val="decimal"/>
      <w:isLgl w:val="false"/>
      <w:suff w:val="nothing"/>
      <w:lvlText w:val="%1.%2.%3.%4.%5."/>
      <w:lvlJc w:val="left"/>
      <w:pPr>
        <w:ind w:left="0" w:firstLine="0"/>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9">
    <w:multiLevelType w:val="hybridMultilevel"/>
    <w:lvl w:ilvl="0">
      <w:start w:val="1"/>
      <w:numFmt w:val="decimal"/>
      <w:pStyle w:val="1087"/>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0">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ind w:left="0" w:firstLine="0"/>
      </w:pPr>
      <w:rPr>
        <w:rFonts w:ascii="宋体" w:hAnsi="宋体" w:eastAsia="宋体" w:cs="宋体"/>
        <w:sz w:val="24"/>
        <w:szCs w:val="24"/>
        <w:highlight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0"/>
      </w:pPr>
      <w:rPr>
        <w:i w:val="0"/>
        <w:iCs w:val="0"/>
        <w:u w:val="non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rPr>
        <w:rFonts w:ascii="宋体" w:hAnsi="宋体" w:eastAsia="宋体" w:cs="宋体"/>
        <w:b/>
        <w:bCs/>
        <w:sz w:val="24"/>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chineseCounting"/>
      <w:isLgl w:val="false"/>
      <w:suff w:val="nothing"/>
      <w:lvlText w:val="%1、"/>
      <w:lvlJc w:val="left"/>
      <w:pPr>
        <w:ind w:left="0" w:firstLine="420"/>
      </w:pPr>
      <w:rPr>
        <w:rFonts w:hint="eastAsia" w:ascii="宋体" w:hAnsi="宋体" w:eastAsia="宋体" w:cs="宋体"/>
        <w:sz w:val="28"/>
        <w:szCs w:val="28"/>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0"/>
  </w:num>
  <w:num w:numId="4">
    <w:abstractNumId w:val="10"/>
  </w:num>
  <w:num w:numId="5">
    <w:abstractNumId w:val="12"/>
  </w:num>
  <w:num w:numId="6">
    <w:abstractNumId w:val="4"/>
  </w:num>
  <w:num w:numId="7">
    <w:abstractNumId w:val="8"/>
  </w:num>
  <w:num w:numId="8">
    <w:abstractNumId w:val="3"/>
  </w:num>
  <w:num w:numId="9">
    <w:abstractNumId w:val="2"/>
  </w:num>
  <w:num w:numId="10">
    <w:abstractNumId w:val="1"/>
  </w:num>
  <w:num w:numId="11">
    <w:abstractNumId w:val="11"/>
  </w:num>
  <w:num w:numId="12">
    <w:abstractNumId w:val="14"/>
  </w:num>
  <w:num w:numId="13">
    <w:abstractNumId w:val="16"/>
  </w:num>
  <w:num w:numId="14">
    <w:abstractNumId w:val="7"/>
  </w:num>
  <w:num w:numId="15">
    <w:abstractNumId w:val="15"/>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Chines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4" w:default="1">
    <w:name w:val="Normal"/>
    <w:link w:val="1119"/>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855">
    <w:name w:val="Heading 1"/>
    <w:basedOn w:val="854"/>
    <w:next w:val="854"/>
    <w:link w:val="896"/>
    <w:uiPriority w:val="9"/>
    <w:qFormat/>
    <w:pPr>
      <w:keepLines/>
      <w:keepNext/>
      <w:spacing w:before="480" w:after="200"/>
      <w:outlineLvl w:val="0"/>
    </w:pPr>
    <w:rPr>
      <w:rFonts w:ascii="Arial" w:hAnsi="Arial" w:eastAsia="Arial" w:cs="Arial"/>
      <w:sz w:val="40"/>
      <w:szCs w:val="40"/>
    </w:rPr>
  </w:style>
  <w:style w:type="paragraph" w:styleId="856">
    <w:name w:val="Heading 2"/>
    <w:basedOn w:val="854"/>
    <w:next w:val="854"/>
    <w:link w:val="897"/>
    <w:uiPriority w:val="9"/>
    <w:unhideWhenUsed/>
    <w:qFormat/>
    <w:pPr>
      <w:keepLines/>
      <w:keepNext/>
      <w:spacing w:before="360" w:after="200"/>
      <w:outlineLvl w:val="1"/>
    </w:pPr>
    <w:rPr>
      <w:rFonts w:ascii="Arial" w:hAnsi="Arial" w:eastAsia="Arial" w:cs="Arial"/>
      <w:sz w:val="34"/>
    </w:rPr>
  </w:style>
  <w:style w:type="paragraph" w:styleId="857">
    <w:name w:val="Heading 3"/>
    <w:basedOn w:val="854"/>
    <w:next w:val="854"/>
    <w:link w:val="898"/>
    <w:uiPriority w:val="9"/>
    <w:unhideWhenUsed/>
    <w:qFormat/>
    <w:pPr>
      <w:keepLines/>
      <w:keepNext/>
      <w:spacing w:before="320" w:after="200"/>
      <w:outlineLvl w:val="2"/>
    </w:pPr>
    <w:rPr>
      <w:rFonts w:ascii="Arial" w:hAnsi="Arial" w:eastAsia="Arial" w:cs="Arial"/>
      <w:sz w:val="30"/>
      <w:szCs w:val="30"/>
    </w:rPr>
  </w:style>
  <w:style w:type="paragraph" w:styleId="858">
    <w:name w:val="Heading 4"/>
    <w:basedOn w:val="854"/>
    <w:next w:val="854"/>
    <w:link w:val="899"/>
    <w:uiPriority w:val="9"/>
    <w:unhideWhenUsed/>
    <w:qFormat/>
    <w:pPr>
      <w:keepLines/>
      <w:keepNext/>
      <w:spacing w:before="320" w:after="200"/>
      <w:outlineLvl w:val="3"/>
    </w:pPr>
    <w:rPr>
      <w:rFonts w:ascii="Arial" w:hAnsi="Arial" w:eastAsia="Arial" w:cs="Arial"/>
      <w:b/>
      <w:bCs/>
      <w:sz w:val="26"/>
      <w:szCs w:val="26"/>
    </w:rPr>
  </w:style>
  <w:style w:type="paragraph" w:styleId="859">
    <w:name w:val="Heading 5"/>
    <w:basedOn w:val="854"/>
    <w:next w:val="854"/>
    <w:link w:val="900"/>
    <w:uiPriority w:val="9"/>
    <w:unhideWhenUsed/>
    <w:qFormat/>
    <w:pPr>
      <w:keepLines/>
      <w:keepNext/>
      <w:spacing w:before="320" w:after="200"/>
      <w:outlineLvl w:val="4"/>
    </w:pPr>
    <w:rPr>
      <w:rFonts w:ascii="Arial" w:hAnsi="Arial" w:eastAsia="Arial" w:cs="Arial"/>
      <w:b/>
      <w:bCs/>
      <w:sz w:val="24"/>
      <w:szCs w:val="24"/>
    </w:rPr>
  </w:style>
  <w:style w:type="paragraph" w:styleId="860">
    <w:name w:val="Heading 6"/>
    <w:basedOn w:val="854"/>
    <w:next w:val="854"/>
    <w:link w:val="901"/>
    <w:uiPriority w:val="9"/>
    <w:unhideWhenUsed/>
    <w:qFormat/>
    <w:pPr>
      <w:keepLines/>
      <w:keepNext/>
      <w:spacing w:before="320" w:after="200"/>
      <w:outlineLvl w:val="5"/>
    </w:pPr>
    <w:rPr>
      <w:rFonts w:ascii="Arial" w:hAnsi="Arial" w:eastAsia="Arial" w:cs="Arial"/>
      <w:b/>
      <w:bCs/>
      <w:sz w:val="22"/>
      <w:szCs w:val="22"/>
    </w:rPr>
  </w:style>
  <w:style w:type="paragraph" w:styleId="861">
    <w:name w:val="Heading 7"/>
    <w:basedOn w:val="854"/>
    <w:next w:val="854"/>
    <w:link w:val="902"/>
    <w:uiPriority w:val="9"/>
    <w:unhideWhenUsed/>
    <w:qFormat/>
    <w:pPr>
      <w:keepLines/>
      <w:keepNext/>
      <w:spacing w:before="320" w:after="200"/>
      <w:outlineLvl w:val="6"/>
    </w:pPr>
    <w:rPr>
      <w:rFonts w:ascii="Arial" w:hAnsi="Arial" w:eastAsia="Arial" w:cs="Arial"/>
      <w:b/>
      <w:bCs/>
      <w:i/>
      <w:iCs/>
      <w:sz w:val="22"/>
      <w:szCs w:val="22"/>
    </w:rPr>
  </w:style>
  <w:style w:type="paragraph" w:styleId="862">
    <w:name w:val="Heading 8"/>
    <w:basedOn w:val="854"/>
    <w:next w:val="854"/>
    <w:link w:val="903"/>
    <w:uiPriority w:val="9"/>
    <w:unhideWhenUsed/>
    <w:qFormat/>
    <w:pPr>
      <w:keepLines/>
      <w:keepNext/>
      <w:spacing w:before="320" w:after="200"/>
      <w:outlineLvl w:val="7"/>
    </w:pPr>
    <w:rPr>
      <w:rFonts w:ascii="Arial" w:hAnsi="Arial" w:eastAsia="Arial" w:cs="Arial"/>
      <w:i/>
      <w:iCs/>
      <w:sz w:val="22"/>
      <w:szCs w:val="22"/>
    </w:rPr>
  </w:style>
  <w:style w:type="paragraph" w:styleId="863">
    <w:name w:val="Heading 9"/>
    <w:basedOn w:val="854"/>
    <w:next w:val="854"/>
    <w:link w:val="904"/>
    <w:uiPriority w:val="9"/>
    <w:unhideWhenUsed/>
    <w:qFormat/>
    <w:pPr>
      <w:keepLines/>
      <w:keepNext/>
      <w:spacing w:before="320" w:after="200"/>
      <w:outlineLvl w:val="8"/>
    </w:pPr>
    <w:rPr>
      <w:rFonts w:ascii="Arial" w:hAnsi="Arial" w:eastAsia="Arial" w:cs="Arial"/>
      <w:i/>
      <w:iCs/>
      <w:sz w:val="21"/>
      <w:szCs w:val="21"/>
    </w:rPr>
  </w:style>
  <w:style w:type="character" w:styleId="864" w:default="1">
    <w:name w:val="Default Paragraph Font"/>
    <w:uiPriority w:val="1"/>
    <w:semiHidden/>
    <w:unhideWhenUsed/>
    <w:qFormat/>
  </w:style>
  <w:style w:type="table" w:styleId="865" w:default="1">
    <w:name w:val="Normal Table"/>
    <w:uiPriority w:val="99"/>
    <w:semiHidden/>
    <w:unhideWhenUsed/>
    <w:qFormat/>
    <w:tblPr>
      <w:tblCellMar>
        <w:left w:w="108" w:type="dxa"/>
        <w:top w:w="0" w:type="dxa"/>
        <w:right w:w="108" w:type="dxa"/>
        <w:bottom w:w="0" w:type="dxa"/>
      </w:tblCellMar>
    </w:tblPr>
  </w:style>
  <w:style w:type="paragraph" w:styleId="866">
    <w:name w:val="toc 7"/>
    <w:basedOn w:val="854"/>
    <w:next w:val="854"/>
    <w:uiPriority w:val="39"/>
    <w:unhideWhenUsed/>
    <w:qFormat/>
    <w:pPr>
      <w:ind w:left="1701" w:right="0" w:firstLine="0"/>
      <w:spacing w:after="57"/>
    </w:pPr>
  </w:style>
  <w:style w:type="paragraph" w:styleId="867">
    <w:name w:val="Caption"/>
    <w:basedOn w:val="854"/>
    <w:next w:val="8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68">
    <w:name w:val="Body Text"/>
    <w:basedOn w:val="854"/>
    <w:next w:val="869"/>
    <w:uiPriority w:val="0"/>
    <w:semiHidden/>
    <w:qFormat/>
    <w:rPr>
      <w:rFonts w:ascii="Arial" w:hAnsi="Arial" w:eastAsia="Arial" w:cs="Arial"/>
      <w:sz w:val="21"/>
      <w:szCs w:val="21"/>
      <w:lang w:val="en-US" w:eastAsia="en-US" w:bidi="ar-SA"/>
    </w:rPr>
  </w:style>
  <w:style w:type="paragraph" w:styleId="869" w:customStyle="1">
    <w:name w:val="TOC 标题11"/>
    <w:next w:val="854"/>
    <w:uiPriority w:val="0"/>
    <w:qFormat/>
    <w:rPr>
      <w:rFonts w:ascii="宋体" w:hAnsi="宋体" w:eastAsia="宋体" w:cs="宋体"/>
      <w:sz w:val="32"/>
      <w:lang w:val="en-US" w:eastAsia="zh-CN" w:bidi="ar-SA"/>
    </w:rPr>
  </w:style>
  <w:style w:type="paragraph" w:styleId="870">
    <w:name w:val="Body Text Indent"/>
    <w:basedOn w:val="854"/>
    <w:next w:val="854"/>
    <w:uiPriority w:val="0"/>
    <w:qFormat/>
    <w:pPr>
      <w:ind w:firstLine="645"/>
    </w:pPr>
    <w:rPr>
      <w:rFonts w:ascii="楷体_GB2312" w:hAnsi="宋体" w:eastAsia="楷体_GB2312"/>
      <w:sz w:val="32"/>
      <w:szCs w:val="32"/>
    </w:rPr>
  </w:style>
  <w:style w:type="paragraph" w:styleId="871">
    <w:name w:val="toc 5"/>
    <w:basedOn w:val="854"/>
    <w:next w:val="854"/>
    <w:uiPriority w:val="39"/>
    <w:unhideWhenUsed/>
    <w:qFormat/>
    <w:pPr>
      <w:ind w:left="1134" w:right="0" w:firstLine="0"/>
      <w:spacing w:after="57"/>
    </w:pPr>
  </w:style>
  <w:style w:type="paragraph" w:styleId="872">
    <w:name w:val="toc 3"/>
    <w:basedOn w:val="854"/>
    <w:next w:val="854"/>
    <w:uiPriority w:val="39"/>
    <w:unhideWhenUsed/>
    <w:qFormat/>
    <w:pPr>
      <w:ind w:left="567" w:right="0" w:firstLine="0"/>
      <w:spacing w:after="57"/>
    </w:pPr>
  </w:style>
  <w:style w:type="paragraph" w:styleId="873">
    <w:name w:val="toc 8"/>
    <w:basedOn w:val="854"/>
    <w:next w:val="854"/>
    <w:uiPriority w:val="39"/>
    <w:unhideWhenUsed/>
    <w:qFormat/>
    <w:pPr>
      <w:ind w:left="1984" w:right="0" w:firstLine="0"/>
      <w:spacing w:after="57"/>
    </w:pPr>
  </w:style>
  <w:style w:type="paragraph" w:styleId="874">
    <w:name w:val="endnote text"/>
    <w:basedOn w:val="854"/>
    <w:link w:val="1040"/>
    <w:uiPriority w:val="99"/>
    <w:semiHidden/>
    <w:unhideWhenUsed/>
    <w:qFormat/>
    <w:pPr>
      <w:spacing w:after="0" w:line="240" w:lineRule="auto"/>
    </w:pPr>
    <w:rPr>
      <w:sz w:val="20"/>
    </w:rPr>
  </w:style>
  <w:style w:type="paragraph" w:styleId="875">
    <w:name w:val="Footer"/>
    <w:basedOn w:val="854"/>
    <w:link w:val="913"/>
    <w:uiPriority w:val="99"/>
    <w:unhideWhenUsed/>
    <w:qFormat/>
    <w:pPr>
      <w:spacing w:after="0" w:line="240" w:lineRule="auto"/>
      <w:tabs>
        <w:tab w:val="center" w:pos="7143" w:leader="none"/>
        <w:tab w:val="right" w:pos="14287" w:leader="none"/>
      </w:tabs>
    </w:pPr>
  </w:style>
  <w:style w:type="paragraph" w:styleId="876">
    <w:name w:val="envelope return"/>
    <w:basedOn w:val="854"/>
    <w:uiPriority w:val="99"/>
    <w:qFormat/>
    <w:rPr>
      <w:rFonts w:ascii="Arial" w:hAnsi="Arial"/>
    </w:rPr>
  </w:style>
  <w:style w:type="paragraph" w:styleId="877">
    <w:name w:val="Header"/>
    <w:basedOn w:val="854"/>
    <w:link w:val="911"/>
    <w:uiPriority w:val="99"/>
    <w:unhideWhenUsed/>
    <w:qFormat/>
    <w:pPr>
      <w:spacing w:after="0" w:line="240" w:lineRule="auto"/>
      <w:tabs>
        <w:tab w:val="center" w:pos="7143" w:leader="none"/>
        <w:tab w:val="right" w:pos="14287" w:leader="none"/>
      </w:tabs>
    </w:pPr>
  </w:style>
  <w:style w:type="paragraph" w:styleId="878">
    <w:name w:val="toc 1"/>
    <w:basedOn w:val="854"/>
    <w:next w:val="854"/>
    <w:uiPriority w:val="39"/>
    <w:unhideWhenUsed/>
    <w:qFormat/>
    <w:pPr>
      <w:ind w:left="0" w:right="0" w:firstLine="0"/>
      <w:spacing w:after="57"/>
    </w:pPr>
  </w:style>
  <w:style w:type="paragraph" w:styleId="879">
    <w:name w:val="toc 4"/>
    <w:basedOn w:val="854"/>
    <w:next w:val="854"/>
    <w:uiPriority w:val="39"/>
    <w:unhideWhenUsed/>
    <w:qFormat/>
    <w:pPr>
      <w:ind w:left="850" w:right="0" w:firstLine="0"/>
      <w:spacing w:after="57"/>
    </w:pPr>
  </w:style>
  <w:style w:type="paragraph" w:styleId="880">
    <w:name w:val="Subtitle"/>
    <w:basedOn w:val="854"/>
    <w:next w:val="854"/>
    <w:link w:val="906"/>
    <w:uiPriority w:val="11"/>
    <w:qFormat/>
    <w:pPr>
      <w:spacing w:before="200" w:after="200"/>
    </w:pPr>
    <w:rPr>
      <w:sz w:val="24"/>
      <w:szCs w:val="24"/>
    </w:rPr>
  </w:style>
  <w:style w:type="paragraph" w:styleId="881">
    <w:name w:val="footnote text"/>
    <w:basedOn w:val="854"/>
    <w:link w:val="1039"/>
    <w:uiPriority w:val="99"/>
    <w:semiHidden/>
    <w:unhideWhenUsed/>
    <w:qFormat/>
    <w:pPr>
      <w:spacing w:after="40" w:line="240" w:lineRule="auto"/>
    </w:pPr>
    <w:rPr>
      <w:sz w:val="18"/>
    </w:rPr>
  </w:style>
  <w:style w:type="paragraph" w:styleId="882">
    <w:name w:val="toc 6"/>
    <w:basedOn w:val="854"/>
    <w:next w:val="854"/>
    <w:uiPriority w:val="39"/>
    <w:unhideWhenUsed/>
    <w:qFormat/>
    <w:pPr>
      <w:ind w:left="1417" w:right="0" w:firstLine="0"/>
      <w:spacing w:after="57"/>
    </w:pPr>
  </w:style>
  <w:style w:type="paragraph" w:styleId="883">
    <w:name w:val="table of figures"/>
    <w:basedOn w:val="854"/>
    <w:next w:val="854"/>
    <w:uiPriority w:val="99"/>
    <w:unhideWhenUsed/>
    <w:qFormat/>
    <w:pPr>
      <w:spacing w:after="0" w:afterAutospacing="0"/>
    </w:pPr>
  </w:style>
  <w:style w:type="paragraph" w:styleId="884">
    <w:name w:val="toc 2"/>
    <w:basedOn w:val="854"/>
    <w:next w:val="854"/>
    <w:uiPriority w:val="39"/>
    <w:unhideWhenUsed/>
    <w:qFormat/>
    <w:pPr>
      <w:ind w:left="283" w:right="0" w:firstLine="0"/>
      <w:spacing w:after="57"/>
    </w:pPr>
  </w:style>
  <w:style w:type="paragraph" w:styleId="885">
    <w:name w:val="toc 9"/>
    <w:basedOn w:val="854"/>
    <w:next w:val="854"/>
    <w:uiPriority w:val="39"/>
    <w:unhideWhenUsed/>
    <w:qFormat/>
    <w:pPr>
      <w:ind w:left="2268" w:right="0" w:firstLine="0"/>
      <w:spacing w:after="57"/>
    </w:pPr>
  </w:style>
  <w:style w:type="paragraph" w:styleId="886">
    <w:name w:val="Normal (Web)"/>
    <w:basedOn w:val="854"/>
    <w:uiPriority w:val="99"/>
    <w:semiHidden/>
    <w:unhideWhenUsed/>
    <w:qFormat/>
    <w:pPr>
      <w:ind w:left="0" w:right="0"/>
      <w:jc w:val="left"/>
      <w:spacing w:before="0" w:beforeAutospacing="1" w:after="0" w:afterAutospacing="1"/>
    </w:pPr>
    <w:rPr>
      <w:sz w:val="24"/>
      <w:lang w:val="en-US" w:eastAsia="zh-CN" w:bidi="ar"/>
    </w:rPr>
  </w:style>
  <w:style w:type="paragraph" w:styleId="887">
    <w:name w:val="Title"/>
    <w:basedOn w:val="854"/>
    <w:next w:val="854"/>
    <w:link w:val="905"/>
    <w:uiPriority w:val="10"/>
    <w:qFormat/>
    <w:pPr>
      <w:contextualSpacing/>
      <w:spacing w:before="300" w:after="200"/>
    </w:pPr>
    <w:rPr>
      <w:sz w:val="48"/>
      <w:szCs w:val="48"/>
    </w:rPr>
  </w:style>
  <w:style w:type="paragraph" w:styleId="888">
    <w:name w:val="Body Text First Indent 2"/>
    <w:basedOn w:val="870"/>
    <w:uiPriority w:val="0"/>
    <w:qFormat/>
    <w:pPr>
      <w:ind w:firstLine="200"/>
      <w:spacing w:line="360" w:lineRule="auto"/>
    </w:pPr>
    <w:rPr>
      <w:rFonts w:ascii="宋体" w:eastAsia="宋体"/>
      <w:sz w:val="21"/>
      <w:szCs w:val="20"/>
    </w:rPr>
  </w:style>
  <w:style w:type="table" w:styleId="88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0">
    <w:name w:val="endnote reference"/>
    <w:uiPriority w:val="99"/>
    <w:semiHidden/>
    <w:unhideWhenUsed/>
    <w:qFormat/>
    <w:rPr>
      <w:vertAlign w:val="superscript"/>
    </w:rPr>
  </w:style>
  <w:style w:type="character" w:styleId="891">
    <w:name w:val="Emphasis"/>
    <w:basedOn w:val="864"/>
    <w:uiPriority w:val="20"/>
    <w:qFormat/>
    <w:rPr>
      <w:i/>
    </w:rPr>
  </w:style>
  <w:style w:type="character" w:styleId="892">
    <w:name w:val="Hyperlink"/>
    <w:uiPriority w:val="99"/>
    <w:unhideWhenUsed/>
    <w:qFormat/>
    <w:rPr>
      <w:color w:val="0000ff" w:themeColor="hyperlink"/>
      <w:u w:val="single"/>
      <w14:textFill>
        <w14:solidFill>
          <w14:schemeClr w14:val="hlink"/>
        </w14:solidFill>
      </w14:textFill>
    </w:rPr>
  </w:style>
  <w:style w:type="character" w:styleId="893">
    <w:name w:val="footnote reference"/>
    <w:uiPriority w:val="99"/>
    <w:unhideWhenUsed/>
    <w:qFormat/>
    <w:rPr>
      <w:vertAlign w:val="superscript"/>
    </w:rPr>
  </w:style>
  <w:style w:type="paragraph" w:styleId="894" w:customStyle="1">
    <w:name w:val="首行缩进"/>
    <w:basedOn w:val="854"/>
    <w:next w:val="854"/>
    <w:uiPriority w:val="0"/>
    <w:qFormat/>
    <w:pPr>
      <w:ind w:firstLine="480"/>
      <w:jc w:val="left"/>
      <w:spacing w:line="360" w:lineRule="auto"/>
    </w:pPr>
    <w:rPr>
      <w:rFonts w:ascii="宋体" w:hAnsi="宋体"/>
      <w:sz w:val="24"/>
    </w:rPr>
  </w:style>
  <w:style w:type="paragraph" w:styleId="895" w:customStyle="1">
    <w:name w:val="正文1"/>
    <w:basedOn w:val="854"/>
    <w:next w:val="854"/>
    <w:uiPriority w:val="0"/>
    <w:qFormat/>
    <w:pPr>
      <w:ind w:left="420"/>
      <w:spacing w:line="300" w:lineRule="auto"/>
      <w:widowControl/>
    </w:pPr>
    <w:rPr>
      <w:szCs w:val="20"/>
    </w:rPr>
  </w:style>
  <w:style w:type="character" w:styleId="896" w:customStyle="1">
    <w:name w:val="Heading 1 Char"/>
    <w:link w:val="855"/>
    <w:uiPriority w:val="9"/>
    <w:qFormat/>
    <w:rPr>
      <w:rFonts w:ascii="Arial" w:hAnsi="Arial" w:eastAsia="Arial" w:cs="Arial"/>
      <w:sz w:val="40"/>
      <w:szCs w:val="40"/>
    </w:rPr>
  </w:style>
  <w:style w:type="character" w:styleId="897" w:customStyle="1">
    <w:name w:val="Heading 2 Char"/>
    <w:link w:val="856"/>
    <w:uiPriority w:val="9"/>
    <w:qFormat/>
    <w:rPr>
      <w:rFonts w:ascii="Arial" w:hAnsi="Arial" w:eastAsia="Arial" w:cs="Arial"/>
      <w:sz w:val="34"/>
    </w:rPr>
  </w:style>
  <w:style w:type="character" w:styleId="898" w:customStyle="1">
    <w:name w:val="Heading 3 Char"/>
    <w:link w:val="857"/>
    <w:uiPriority w:val="9"/>
    <w:qFormat/>
    <w:rPr>
      <w:rFonts w:ascii="Arial" w:hAnsi="Arial" w:eastAsia="Arial" w:cs="Arial"/>
      <w:sz w:val="30"/>
      <w:szCs w:val="30"/>
    </w:rPr>
  </w:style>
  <w:style w:type="character" w:styleId="899" w:customStyle="1">
    <w:name w:val="Heading 4 Char"/>
    <w:link w:val="858"/>
    <w:uiPriority w:val="9"/>
    <w:qFormat/>
    <w:rPr>
      <w:rFonts w:ascii="Arial" w:hAnsi="Arial" w:eastAsia="Arial" w:cs="Arial"/>
      <w:b/>
      <w:bCs/>
      <w:sz w:val="26"/>
      <w:szCs w:val="26"/>
    </w:rPr>
  </w:style>
  <w:style w:type="character" w:styleId="900" w:customStyle="1">
    <w:name w:val="Heading 5 Char"/>
    <w:link w:val="859"/>
    <w:uiPriority w:val="9"/>
    <w:qFormat/>
    <w:rPr>
      <w:rFonts w:ascii="Arial" w:hAnsi="Arial" w:eastAsia="Arial" w:cs="Arial"/>
      <w:b/>
      <w:bCs/>
      <w:sz w:val="24"/>
      <w:szCs w:val="24"/>
    </w:rPr>
  </w:style>
  <w:style w:type="character" w:styleId="901" w:customStyle="1">
    <w:name w:val="Heading 6 Char"/>
    <w:link w:val="860"/>
    <w:uiPriority w:val="9"/>
    <w:qFormat/>
    <w:rPr>
      <w:rFonts w:ascii="Arial" w:hAnsi="Arial" w:eastAsia="Arial" w:cs="Arial"/>
      <w:b/>
      <w:bCs/>
      <w:sz w:val="22"/>
      <w:szCs w:val="22"/>
    </w:rPr>
  </w:style>
  <w:style w:type="character" w:styleId="902" w:customStyle="1">
    <w:name w:val="Heading 7 Char"/>
    <w:link w:val="861"/>
    <w:uiPriority w:val="9"/>
    <w:qFormat/>
    <w:rPr>
      <w:rFonts w:ascii="Arial" w:hAnsi="Arial" w:eastAsia="Arial" w:cs="Arial"/>
      <w:b/>
      <w:bCs/>
      <w:i/>
      <w:iCs/>
      <w:sz w:val="22"/>
      <w:szCs w:val="22"/>
    </w:rPr>
  </w:style>
  <w:style w:type="character" w:styleId="903" w:customStyle="1">
    <w:name w:val="Heading 8 Char"/>
    <w:link w:val="862"/>
    <w:uiPriority w:val="9"/>
    <w:qFormat/>
    <w:rPr>
      <w:rFonts w:ascii="Arial" w:hAnsi="Arial" w:eastAsia="Arial" w:cs="Arial"/>
      <w:i/>
      <w:iCs/>
      <w:sz w:val="22"/>
      <w:szCs w:val="22"/>
    </w:rPr>
  </w:style>
  <w:style w:type="character" w:styleId="904" w:customStyle="1">
    <w:name w:val="Heading 9 Char"/>
    <w:link w:val="863"/>
    <w:uiPriority w:val="9"/>
    <w:qFormat/>
    <w:rPr>
      <w:rFonts w:ascii="Arial" w:hAnsi="Arial" w:eastAsia="Arial" w:cs="Arial"/>
      <w:i/>
      <w:iCs/>
      <w:sz w:val="21"/>
      <w:szCs w:val="21"/>
    </w:rPr>
  </w:style>
  <w:style w:type="character" w:styleId="905" w:customStyle="1">
    <w:name w:val="Title Char"/>
    <w:link w:val="887"/>
    <w:uiPriority w:val="10"/>
    <w:qFormat/>
    <w:rPr>
      <w:sz w:val="48"/>
      <w:szCs w:val="48"/>
    </w:rPr>
  </w:style>
  <w:style w:type="character" w:styleId="906" w:customStyle="1">
    <w:name w:val="Subtitle Char"/>
    <w:link w:val="880"/>
    <w:uiPriority w:val="11"/>
    <w:qFormat/>
    <w:rPr>
      <w:sz w:val="24"/>
      <w:szCs w:val="24"/>
    </w:rPr>
  </w:style>
  <w:style w:type="paragraph" w:styleId="907">
    <w:name w:val="Quote"/>
    <w:basedOn w:val="854"/>
    <w:next w:val="854"/>
    <w:link w:val="908"/>
    <w:uiPriority w:val="29"/>
    <w:qFormat/>
    <w:pPr>
      <w:ind w:left="720" w:right="720"/>
    </w:pPr>
    <w:rPr>
      <w:i/>
    </w:rPr>
  </w:style>
  <w:style w:type="character" w:styleId="908" w:customStyle="1">
    <w:name w:val="Quote Char"/>
    <w:link w:val="907"/>
    <w:uiPriority w:val="29"/>
    <w:qFormat/>
    <w:rPr>
      <w:i/>
    </w:rPr>
  </w:style>
  <w:style w:type="paragraph" w:styleId="909">
    <w:name w:val="Intense Quote"/>
    <w:basedOn w:val="854"/>
    <w:next w:val="854"/>
    <w:link w:val="9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0" w:customStyle="1">
    <w:name w:val="Intense Quote Char"/>
    <w:link w:val="909"/>
    <w:uiPriority w:val="30"/>
    <w:qFormat/>
    <w:rPr>
      <w:i/>
    </w:rPr>
  </w:style>
  <w:style w:type="character" w:styleId="911" w:customStyle="1">
    <w:name w:val="Header Char"/>
    <w:link w:val="877"/>
    <w:uiPriority w:val="99"/>
    <w:qFormat/>
  </w:style>
  <w:style w:type="character" w:styleId="912" w:customStyle="1">
    <w:name w:val="Footer Char"/>
    <w:link w:val="875"/>
    <w:uiPriority w:val="99"/>
    <w:qFormat/>
  </w:style>
  <w:style w:type="character" w:styleId="913" w:customStyle="1">
    <w:name w:val="Caption Char"/>
    <w:link w:val="875"/>
    <w:uiPriority w:val="99"/>
    <w:qFormat/>
  </w:style>
  <w:style w:type="table" w:styleId="9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9" w:customStyle="1">
    <w:name w:val="Footnote Text Char"/>
    <w:link w:val="881"/>
    <w:uiPriority w:val="99"/>
    <w:qFormat/>
    <w:rPr>
      <w:sz w:val="18"/>
    </w:rPr>
  </w:style>
  <w:style w:type="character" w:styleId="1040" w:customStyle="1">
    <w:name w:val="Endnote Text Char"/>
    <w:link w:val="874"/>
    <w:uiPriority w:val="99"/>
    <w:qFormat/>
    <w:rPr>
      <w:sz w:val="20"/>
    </w:rPr>
  </w:style>
  <w:style w:type="paragraph" w:styleId="1041" w:customStyle="1">
    <w:name w:val="TOC Heading"/>
    <w:uiPriority w:val="39"/>
    <w:unhideWhenUsed/>
    <w:qFormat/>
    <w:rPr>
      <w:rFonts w:hint="default" w:ascii="Times New Roman" w:hAnsi="Times New Roman" w:eastAsia="宋体" w:cs="Times New Roman"/>
    </w:rPr>
  </w:style>
  <w:style w:type="paragraph" w:styleId="1042" w:customStyle="1">
    <w:name w:val="标题 21"/>
    <w:basedOn w:val="854"/>
    <w:next w:val="854"/>
    <w:uiPriority w:val="0"/>
    <w:qFormat/>
    <w:pPr>
      <w:jc w:val="center"/>
      <w:keepLines/>
      <w:keepNext/>
      <w:spacing w:before="260" w:after="260" w:line="415" w:lineRule="auto"/>
      <w:outlineLvl w:val="1"/>
    </w:pPr>
    <w:rPr>
      <w:rFonts w:ascii="Arial" w:hAnsi="Arial" w:eastAsia="幼圆"/>
      <w:b/>
      <w:bCs/>
      <w:sz w:val="44"/>
      <w:szCs w:val="44"/>
    </w:rPr>
  </w:style>
  <w:style w:type="character" w:styleId="1043" w:customStyle="1">
    <w:name w:val="默认段落字体1"/>
    <w:link w:val="854"/>
    <w:uiPriority w:val="0"/>
    <w:semiHidden/>
    <w:qFormat/>
  </w:style>
  <w:style w:type="table" w:styleId="1044" w:customStyle="1">
    <w:name w:val="普通表格1"/>
    <w:uiPriority w:val="0"/>
    <w:semiHidden/>
    <w:qFormat/>
    <w:tblPr/>
  </w:style>
  <w:style w:type="paragraph" w:styleId="1045" w:customStyle="1">
    <w:name w:val="正文缩进1"/>
    <w:basedOn w:val="854"/>
    <w:uiPriority w:val="0"/>
    <w:qFormat/>
    <w:pPr>
      <w:ind w:firstLine="420"/>
    </w:pPr>
    <w:rPr>
      <w:szCs w:val="21"/>
    </w:rPr>
  </w:style>
  <w:style w:type="paragraph" w:styleId="1046" w:customStyle="1">
    <w:name w:val="文档结构图1"/>
    <w:basedOn w:val="854"/>
    <w:uiPriority w:val="0"/>
    <w:qFormat/>
    <w:pPr>
      <w:shd w:val="clear" w:color="auto" w:fill="000080"/>
    </w:pPr>
    <w:rPr>
      <w:szCs w:val="21"/>
    </w:rPr>
  </w:style>
  <w:style w:type="paragraph" w:styleId="1047" w:customStyle="1">
    <w:name w:val="正文文本1"/>
    <w:basedOn w:val="854"/>
    <w:uiPriority w:val="0"/>
    <w:qFormat/>
    <w:pPr>
      <w:spacing w:after="120"/>
    </w:pPr>
  </w:style>
  <w:style w:type="paragraph" w:styleId="1048" w:customStyle="1">
    <w:name w:val="正文文本缩进1"/>
    <w:basedOn w:val="854"/>
    <w:next w:val="1049"/>
    <w:uiPriority w:val="0"/>
    <w:qFormat/>
    <w:pPr>
      <w:ind w:firstLine="645"/>
    </w:pPr>
    <w:rPr>
      <w:rFonts w:ascii="楷体_GB2312" w:hAnsi="宋体" w:eastAsia="楷体_GB2312"/>
      <w:sz w:val="32"/>
      <w:szCs w:val="32"/>
    </w:rPr>
  </w:style>
  <w:style w:type="paragraph" w:styleId="1049" w:customStyle="1">
    <w:name w:val="寄信人地址1"/>
    <w:basedOn w:val="854"/>
    <w:uiPriority w:val="99"/>
    <w:qFormat/>
    <w:rPr>
      <w:rFonts w:ascii="Arial" w:hAnsi="Arial"/>
    </w:rPr>
  </w:style>
  <w:style w:type="paragraph" w:styleId="1050" w:customStyle="1">
    <w:name w:val="日期1"/>
    <w:basedOn w:val="854"/>
    <w:next w:val="854"/>
    <w:uiPriority w:val="0"/>
    <w:qFormat/>
    <w:rPr>
      <w:sz w:val="24"/>
    </w:rPr>
  </w:style>
  <w:style w:type="paragraph" w:styleId="1051" w:customStyle="1">
    <w:name w:val="页脚1"/>
    <w:basedOn w:val="854"/>
    <w:uiPriority w:val="99"/>
    <w:qFormat/>
    <w:pPr>
      <w:jc w:val="left"/>
      <w:tabs>
        <w:tab w:val="center" w:pos="4153" w:leader="none"/>
        <w:tab w:val="right" w:pos="8306" w:leader="none"/>
      </w:tabs>
    </w:pPr>
    <w:rPr>
      <w:sz w:val="18"/>
      <w:szCs w:val="18"/>
    </w:rPr>
  </w:style>
  <w:style w:type="paragraph" w:styleId="1052" w:customStyle="1">
    <w:name w:val="页眉1"/>
    <w:basedOn w:val="854"/>
    <w:uiPriority w:val="99"/>
    <w:qFormat/>
    <w:pPr>
      <w:jc w:val="center"/>
      <w:tabs>
        <w:tab w:val="center" w:pos="4153" w:leader="none"/>
        <w:tab w:val="right" w:pos="8306" w:leader="none"/>
      </w:tabs>
      <w:pBdr>
        <w:bottom w:val="single" w:color="000000" w:sz="6" w:space="1"/>
      </w:pBdr>
    </w:pPr>
    <w:rPr>
      <w:sz w:val="18"/>
      <w:szCs w:val="18"/>
    </w:rPr>
  </w:style>
  <w:style w:type="paragraph" w:styleId="1053" w:customStyle="1">
    <w:name w:val="目录 11"/>
    <w:basedOn w:val="854"/>
    <w:next w:val="854"/>
    <w:uiPriority w:val="0"/>
    <w:qFormat/>
  </w:style>
  <w:style w:type="paragraph" w:styleId="1054" w:customStyle="1">
    <w:name w:val="目录 21"/>
    <w:basedOn w:val="854"/>
    <w:next w:val="854"/>
    <w:uiPriority w:val="0"/>
    <w:qFormat/>
    <w:pPr>
      <w:ind w:left="420"/>
    </w:pPr>
  </w:style>
  <w:style w:type="paragraph" w:styleId="1055" w:customStyle="1">
    <w:name w:val="普通(网站)1"/>
    <w:basedOn w:val="854"/>
    <w:uiPriority w:val="0"/>
    <w:qFormat/>
    <w:pPr>
      <w:ind w:left="0" w:right="0"/>
      <w:jc w:val="left"/>
      <w:spacing w:before="100" w:beforeAutospacing="1" w:after="100" w:afterAutospacing="1"/>
    </w:pPr>
    <w:rPr>
      <w:sz w:val="24"/>
      <w:lang w:val="en-US" w:eastAsia="zh-CN" w:bidi="ar"/>
    </w:rPr>
  </w:style>
  <w:style w:type="paragraph" w:styleId="1056" w:customStyle="1">
    <w:name w:val="正文首行缩进1"/>
    <w:basedOn w:val="1047"/>
    <w:next w:val="854"/>
    <w:uiPriority w:val="99"/>
    <w:unhideWhenUsed/>
    <w:qFormat/>
    <w:pPr>
      <w:ind w:firstLine="420"/>
    </w:pPr>
  </w:style>
  <w:style w:type="paragraph" w:styleId="1057" w:customStyle="1">
    <w:name w:val="正文首行缩进 21"/>
    <w:basedOn w:val="1048"/>
    <w:uiPriority w:val="0"/>
    <w:qFormat/>
    <w:pPr>
      <w:ind w:firstLine="200"/>
      <w:spacing w:line="360" w:lineRule="auto"/>
    </w:pPr>
    <w:rPr>
      <w:rFonts w:ascii="宋体" w:eastAsia="宋体"/>
      <w:sz w:val="21"/>
      <w:szCs w:val="20"/>
    </w:rPr>
  </w:style>
  <w:style w:type="character" w:styleId="1058" w:customStyle="1">
    <w:name w:val="要点1"/>
    <w:basedOn w:val="1043"/>
    <w:link w:val="854"/>
    <w:uiPriority w:val="0"/>
    <w:qFormat/>
    <w:rPr>
      <w:b/>
      <w:bCs/>
    </w:rPr>
  </w:style>
  <w:style w:type="character" w:styleId="1059" w:customStyle="1">
    <w:name w:val="页码1"/>
    <w:link w:val="854"/>
    <w:uiPriority w:val="0"/>
    <w:qFormat/>
  </w:style>
  <w:style w:type="character" w:styleId="1060" w:customStyle="1">
    <w:name w:val="已访问的超链接1"/>
    <w:basedOn w:val="1043"/>
    <w:link w:val="854"/>
    <w:uiPriority w:val="0"/>
    <w:qFormat/>
    <w:rPr>
      <w:color w:val="800080"/>
      <w:u w:val="none"/>
    </w:rPr>
  </w:style>
  <w:style w:type="character" w:styleId="1061" w:customStyle="1">
    <w:name w:val="强调1"/>
    <w:basedOn w:val="1043"/>
    <w:link w:val="854"/>
    <w:uiPriority w:val="0"/>
    <w:qFormat/>
    <w:rPr>
      <w:b/>
      <w:bCs/>
    </w:rPr>
  </w:style>
  <w:style w:type="character" w:styleId="1062" w:customStyle="1">
    <w:name w:val="HTML 定义1"/>
    <w:basedOn w:val="1043"/>
    <w:link w:val="854"/>
    <w:uiPriority w:val="0"/>
    <w:qFormat/>
  </w:style>
  <w:style w:type="character" w:styleId="1063" w:customStyle="1">
    <w:name w:val="HTML 打字机1"/>
    <w:basedOn w:val="1043"/>
    <w:link w:val="854"/>
    <w:uiPriority w:val="0"/>
    <w:qFormat/>
    <w:rPr>
      <w:rFonts w:ascii="monospace" w:hAnsi="monospace" w:eastAsia="monospace" w:cs="monospace"/>
      <w:sz w:val="20"/>
    </w:rPr>
  </w:style>
  <w:style w:type="character" w:styleId="1064" w:customStyle="1">
    <w:name w:val="HTML 缩写1"/>
    <w:basedOn w:val="1043"/>
    <w:link w:val="854"/>
    <w:uiPriority w:val="0"/>
    <w:qFormat/>
  </w:style>
  <w:style w:type="character" w:styleId="1065" w:customStyle="1">
    <w:name w:val="HTML 变量1"/>
    <w:basedOn w:val="1043"/>
    <w:link w:val="854"/>
    <w:uiPriority w:val="0"/>
    <w:qFormat/>
  </w:style>
  <w:style w:type="character" w:styleId="1066" w:customStyle="1">
    <w:name w:val="超链接1"/>
    <w:basedOn w:val="1043"/>
    <w:link w:val="854"/>
    <w:uiPriority w:val="0"/>
    <w:qFormat/>
    <w:rPr>
      <w:color w:val="0000ff"/>
      <w:u w:val="none"/>
    </w:rPr>
  </w:style>
  <w:style w:type="character" w:styleId="1067" w:customStyle="1">
    <w:name w:val="HTML 代码1"/>
    <w:basedOn w:val="1043"/>
    <w:link w:val="854"/>
    <w:uiPriority w:val="0"/>
    <w:qFormat/>
    <w:rPr>
      <w:rFonts w:ascii="monospace" w:hAnsi="monospace" w:eastAsia="monospace" w:cs="monospace"/>
      <w:sz w:val="20"/>
    </w:rPr>
  </w:style>
  <w:style w:type="character" w:styleId="1068" w:customStyle="1">
    <w:name w:val="HTML 引文1"/>
    <w:basedOn w:val="1043"/>
    <w:link w:val="854"/>
    <w:uiPriority w:val="0"/>
    <w:qFormat/>
  </w:style>
  <w:style w:type="character" w:styleId="1069" w:customStyle="1">
    <w:name w:val="HTML 键盘1"/>
    <w:basedOn w:val="1043"/>
    <w:link w:val="854"/>
    <w:uiPriority w:val="0"/>
    <w:qFormat/>
    <w:rPr>
      <w:rFonts w:ascii="monospace" w:hAnsi="monospace" w:eastAsia="monospace" w:cs="monospace"/>
      <w:sz w:val="20"/>
    </w:rPr>
  </w:style>
  <w:style w:type="character" w:styleId="1070" w:customStyle="1">
    <w:name w:val="HTML 样本1"/>
    <w:basedOn w:val="1043"/>
    <w:link w:val="854"/>
    <w:uiPriority w:val="0"/>
    <w:qFormat/>
    <w:rPr>
      <w:rFonts w:ascii="monospace" w:hAnsi="monospace" w:eastAsia="monospace" w:cs="monospace"/>
    </w:rPr>
  </w:style>
  <w:style w:type="paragraph" w:styleId="1071" w:customStyle="1">
    <w:name w:val="普通正文"/>
    <w:basedOn w:val="854"/>
    <w:uiPriority w:val="0"/>
    <w:qFormat/>
    <w:pPr>
      <w:ind w:firstLine="480"/>
      <w:jc w:val="left"/>
      <w:spacing w:before="120" w:after="120" w:line="360" w:lineRule="auto"/>
    </w:pPr>
    <w:rPr>
      <w:rFonts w:ascii="Arial" w:hAnsi="Arial"/>
      <w:sz w:val="24"/>
    </w:rPr>
  </w:style>
  <w:style w:type="paragraph" w:styleId="1072" w:customStyle="1">
    <w:name w:val="WPSOffice手动目录 1"/>
    <w:uiPriority w:val="0"/>
    <w:qFormat/>
    <w:rPr>
      <w:rFonts w:hint="default" w:ascii="Times New Roman" w:hAnsi="Times New Roman" w:eastAsia="宋体" w:cs="Times New Roman"/>
      <w:sz w:val="20"/>
      <w:szCs w:val="20"/>
    </w:rPr>
  </w:style>
  <w:style w:type="character" w:styleId="1073" w:customStyle="1">
    <w:name w:val="标题 4 Char"/>
    <w:link w:val="854"/>
    <w:uiPriority w:val="9"/>
    <w:qFormat/>
    <w:rPr>
      <w:rFonts w:ascii="Cambria" w:hAnsi="Cambria" w:eastAsia="宋体" w:cs="Times New Roman"/>
      <w:b/>
      <w:bCs/>
      <w:sz w:val="28"/>
      <w:szCs w:val="28"/>
    </w:rPr>
  </w:style>
  <w:style w:type="paragraph" w:styleId="1074" w:customStyle="1">
    <w:name w:val="Normal_2"/>
    <w:uiPriority w:val="0"/>
    <w:qFormat/>
    <w:rPr>
      <w:rFonts w:hint="default" w:ascii="Times New Roman" w:hAnsi="Times New Roman" w:eastAsia="Times New Roman" w:cs="Times New Roman"/>
      <w:sz w:val="24"/>
      <w:szCs w:val="24"/>
      <w:lang w:val="en-US" w:eastAsia="zh-CN" w:bidi="ar-SA"/>
    </w:rPr>
  </w:style>
  <w:style w:type="paragraph" w:styleId="1075"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1076" w:customStyle="1">
    <w:name w:val="Normal_5"/>
    <w:uiPriority w:val="0"/>
    <w:qFormat/>
    <w:rPr>
      <w:rFonts w:hint="default" w:ascii="Times New Roman" w:hAnsi="Times New Roman" w:eastAsia="Times New Roman" w:cs="Times New Roman"/>
      <w:sz w:val="24"/>
      <w:szCs w:val="24"/>
      <w:lang w:val="en-US" w:eastAsia="zh-CN" w:bidi="ar-SA"/>
    </w:rPr>
  </w:style>
  <w:style w:type="paragraph" w:styleId="1077" w:customStyle="1">
    <w:name w:val="Normal_6"/>
    <w:uiPriority w:val="0"/>
    <w:qFormat/>
    <w:rPr>
      <w:rFonts w:hint="default" w:ascii="Times New Roman" w:hAnsi="Times New Roman" w:eastAsia="Times New Roman" w:cs="Times New Roman"/>
      <w:sz w:val="24"/>
      <w:szCs w:val="24"/>
      <w:lang w:val="en-US" w:eastAsia="zh-CN" w:bidi="ar-SA"/>
    </w:rPr>
  </w:style>
  <w:style w:type="paragraph" w:styleId="1078" w:customStyle="1">
    <w:name w:val="Normal_12"/>
    <w:uiPriority w:val="0"/>
    <w:qFormat/>
    <w:rPr>
      <w:rFonts w:hint="default" w:ascii="Times New Roman" w:hAnsi="Times New Roman" w:eastAsia="Times New Roman" w:cs="Times New Roman"/>
      <w:sz w:val="24"/>
      <w:szCs w:val="24"/>
      <w:lang w:val="en-US" w:eastAsia="zh-CN" w:bidi="ar-SA"/>
    </w:rPr>
  </w:style>
  <w:style w:type="paragraph" w:styleId="1079" w:customStyle="1">
    <w:name w:val="Normal_0_0"/>
    <w:uiPriority w:val="0"/>
    <w:qFormat/>
    <w:rPr>
      <w:rFonts w:hint="default" w:ascii="Times New Roman" w:hAnsi="Times New Roman" w:eastAsia="Times New Roman" w:cs="Times New Roman"/>
      <w:sz w:val="24"/>
      <w:szCs w:val="24"/>
      <w:lang w:val="en-US" w:eastAsia="zh-CN" w:bidi="ar-SA"/>
    </w:rPr>
  </w:style>
  <w:style w:type="paragraph" w:styleId="1080" w:customStyle="1">
    <w:name w:val="Normal_7"/>
    <w:uiPriority w:val="0"/>
    <w:qFormat/>
    <w:rPr>
      <w:rFonts w:hint="default" w:ascii="Times New Roman" w:hAnsi="Times New Roman" w:eastAsia="Times New Roman" w:cs="Times New Roman"/>
      <w:sz w:val="24"/>
      <w:szCs w:val="24"/>
      <w:lang w:val="en-US" w:eastAsia="zh-CN" w:bidi="ar-SA"/>
    </w:rPr>
  </w:style>
  <w:style w:type="paragraph" w:styleId="1081" w:customStyle="1">
    <w:name w:val="Normal_0"/>
    <w:next w:val="1082"/>
    <w:uiPriority w:val="0"/>
    <w:qFormat/>
    <w:rPr>
      <w:rFonts w:hint="default" w:ascii="Times New Roman" w:hAnsi="Times New Roman" w:eastAsia="Times New Roman" w:cs="Times New Roman"/>
      <w:sz w:val="24"/>
      <w:szCs w:val="24"/>
      <w:lang w:val="en-US" w:eastAsia="zh-CN" w:bidi="ar-SA"/>
    </w:rPr>
  </w:style>
  <w:style w:type="paragraph" w:styleId="1082" w:customStyle="1">
    <w:name w:val="首行缩进_0"/>
    <w:basedOn w:val="1083"/>
    <w:uiPriority w:val="0"/>
    <w:qFormat/>
    <w:pPr>
      <w:ind w:firstLine="480"/>
      <w:jc w:val="left"/>
      <w:spacing w:line="360" w:lineRule="auto"/>
    </w:pPr>
    <w:rPr>
      <w:rFonts w:ascii="宋体" w:hAnsi="宋体"/>
      <w:sz w:val="24"/>
    </w:rPr>
  </w:style>
  <w:style w:type="paragraph" w:styleId="1083" w:customStyle="1">
    <w:name w:val="Normal_9"/>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4" w:customStyle="1">
    <w:name w:val="Normal_0_0_0"/>
    <w:uiPriority w:val="0"/>
    <w:qFormat/>
    <w:rPr>
      <w:rFonts w:hint="default" w:ascii="Times New Roman" w:hAnsi="Times New Roman" w:eastAsia="Times New Roman" w:cs="Times New Roman"/>
      <w:sz w:val="24"/>
      <w:szCs w:val="24"/>
      <w:lang w:val="en-US" w:eastAsia="zh-CN" w:bidi="ar-SA"/>
    </w:rPr>
  </w:style>
  <w:style w:type="paragraph" w:styleId="1085" w:customStyle="1">
    <w:name w:val="正文 A"/>
    <w:next w:val="1086"/>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086" w:customStyle="1">
    <w:name w:val="段"/>
    <w:next w:val="1085"/>
    <w:uiPriority w:val="0"/>
    <w:qFormat/>
    <w:pPr>
      <w:ind w:firstLine="200"/>
      <w:jc w:val="both"/>
    </w:pPr>
    <w:rPr>
      <w:rFonts w:hint="default" w:ascii="宋体" w:hAnsi="Times New Roman" w:eastAsia="宋体" w:cs="Times New Roman"/>
      <w:sz w:val="21"/>
      <w:szCs w:val="22"/>
      <w:lang w:val="en-US" w:eastAsia="zh-CN" w:bidi="ar-SA"/>
    </w:rPr>
  </w:style>
  <w:style w:type="paragraph" w:styleId="1087" w:customStyle="1">
    <w:name w:val="样式1"/>
    <w:basedOn w:val="854"/>
    <w:uiPriority w:val="0"/>
    <w:qFormat/>
    <w:pPr>
      <w:numPr>
        <w:ilvl w:val="0"/>
        <w:numId w:val="1"/>
      </w:numPr>
      <w:ind w:firstLine="0"/>
    </w:pPr>
    <w:rPr>
      <w:rFonts w:ascii="宋体" w:hAnsi="宋体" w:cs="宋体"/>
      <w:szCs w:val="21"/>
    </w:rPr>
  </w:style>
  <w:style w:type="paragraph" w:styleId="1088">
    <w:name w:val="List Paragraph"/>
    <w:basedOn w:val="854"/>
    <w:uiPriority w:val="34"/>
    <w:qFormat/>
    <w:pPr>
      <w:ind w:firstLine="420"/>
    </w:pPr>
  </w:style>
  <w:style w:type="paragraph" w:styleId="1089" w:customStyle="1">
    <w:name w:val="Normal_0_2"/>
    <w:uiPriority w:val="0"/>
    <w:qFormat/>
    <w:rPr>
      <w:rFonts w:hint="default" w:ascii="Times New Roman" w:hAnsi="Times New Roman" w:eastAsia="Times New Roman" w:cs="Times New Roman"/>
      <w:sz w:val="24"/>
      <w:szCs w:val="24"/>
    </w:rPr>
  </w:style>
  <w:style w:type="paragraph" w:styleId="1090" w:customStyle="1">
    <w:name w:val="Normal_1_1"/>
    <w:uiPriority w:val="0"/>
    <w:qFormat/>
    <w:rPr>
      <w:rFonts w:hint="default" w:ascii="Times New Roman" w:hAnsi="Times New Roman" w:eastAsia="Times New Roman" w:cs="Times New Roman"/>
      <w:sz w:val="24"/>
      <w:szCs w:val="24"/>
    </w:rPr>
  </w:style>
  <w:style w:type="paragraph" w:styleId="1091" w:customStyle="1">
    <w:name w:val="Normal_0_1_0"/>
    <w:uiPriority w:val="0"/>
    <w:qFormat/>
    <w:rPr>
      <w:rFonts w:hint="default" w:ascii="Times New Roman" w:hAnsi="Times New Roman" w:eastAsia="Times New Roman" w:cs="Times New Roman"/>
      <w:sz w:val="24"/>
      <w:szCs w:val="24"/>
    </w:rPr>
  </w:style>
  <w:style w:type="paragraph" w:styleId="1092" w:customStyle="1">
    <w:name w:val="Normal_0_4"/>
    <w:uiPriority w:val="0"/>
    <w:qFormat/>
    <w:rPr>
      <w:rFonts w:hint="default" w:ascii="Times New Roman" w:hAnsi="Times New Roman" w:eastAsia="Times New Roman" w:cs="Times New Roman"/>
      <w:sz w:val="24"/>
      <w:szCs w:val="24"/>
    </w:rPr>
  </w:style>
  <w:style w:type="paragraph" w:styleId="1093" w:customStyle="1">
    <w:name w:val="Normal_13"/>
    <w:uiPriority w:val="0"/>
    <w:qFormat/>
    <w:rPr>
      <w:rFonts w:hint="default" w:ascii="Times New Roman" w:hAnsi="Times New Roman" w:eastAsia="Times New Roman" w:cs="Times New Roman"/>
      <w:sz w:val="24"/>
      <w:szCs w:val="24"/>
    </w:rPr>
  </w:style>
  <w:style w:type="character" w:styleId="1094" w:customStyle="1">
    <w:name w:val="hover"/>
    <w:basedOn w:val="1043"/>
    <w:link w:val="854"/>
    <w:uiPriority w:val="0"/>
    <w:qFormat/>
  </w:style>
  <w:style w:type="character" w:styleId="1095" w:customStyle="1">
    <w:name w:val="hover1"/>
    <w:basedOn w:val="1043"/>
    <w:link w:val="854"/>
    <w:uiPriority w:val="0"/>
    <w:qFormat/>
    <w:rPr>
      <w:color w:val="2590eb"/>
    </w:rPr>
  </w:style>
  <w:style w:type="character" w:styleId="1096" w:customStyle="1">
    <w:name w:val="hover2"/>
    <w:basedOn w:val="1043"/>
    <w:link w:val="854"/>
    <w:uiPriority w:val="0"/>
    <w:qFormat/>
    <w:rPr>
      <w:color w:val="2590eb"/>
    </w:rPr>
  </w:style>
  <w:style w:type="character" w:styleId="1097" w:customStyle="1">
    <w:name w:val="mini-outputtext1"/>
    <w:basedOn w:val="1043"/>
    <w:link w:val="854"/>
    <w:uiPriority w:val="0"/>
    <w:qFormat/>
  </w:style>
  <w:style w:type="paragraph" w:styleId="1098" w:customStyle="1">
    <w:name w:val="Normal_18_0"/>
    <w:uiPriority w:val="0"/>
    <w:qFormat/>
    <w:rPr>
      <w:rFonts w:hint="default" w:ascii="Times New Roman" w:hAnsi="Times New Roman" w:eastAsia="Times New Roman" w:cs="Times New Roman"/>
      <w:sz w:val="24"/>
      <w:szCs w:val="24"/>
    </w:rPr>
  </w:style>
  <w:style w:type="paragraph" w:styleId="1099" w:customStyle="1">
    <w:name w:val="Normal_24"/>
    <w:uiPriority w:val="0"/>
    <w:qFormat/>
    <w:rPr>
      <w:rFonts w:hint="default" w:ascii="Times New Roman" w:hAnsi="Times New Roman" w:eastAsia="Times New Roman" w:cs="Times New Roman"/>
      <w:sz w:val="24"/>
      <w:szCs w:val="24"/>
    </w:rPr>
  </w:style>
  <w:style w:type="paragraph" w:styleId="1100" w:customStyle="1">
    <w:name w:val="Normal_27"/>
    <w:uiPriority w:val="0"/>
    <w:qFormat/>
    <w:rPr>
      <w:rFonts w:hint="default" w:ascii="Times New Roman" w:hAnsi="Times New Roman" w:eastAsia="Times New Roman" w:cs="Times New Roman"/>
      <w:sz w:val="24"/>
      <w:szCs w:val="24"/>
    </w:rPr>
  </w:style>
  <w:style w:type="paragraph" w:styleId="1101" w:customStyle="1">
    <w:name w:val="Normal_43"/>
    <w:uiPriority w:val="0"/>
    <w:qFormat/>
    <w:rPr>
      <w:rFonts w:hint="default" w:ascii="Times New Roman" w:hAnsi="Times New Roman" w:eastAsia="Times New Roman" w:cs="Times New Roman"/>
      <w:sz w:val="24"/>
      <w:szCs w:val="24"/>
    </w:rPr>
  </w:style>
  <w:style w:type="paragraph" w:styleId="1102" w:customStyle="1">
    <w:name w:val="Normal_6_1"/>
    <w:uiPriority w:val="0"/>
    <w:qFormat/>
    <w:rPr>
      <w:rFonts w:hint="default" w:ascii="Times New Roman" w:hAnsi="Times New Roman" w:eastAsia="Times New Roman" w:cs="Times New Roman"/>
      <w:sz w:val="24"/>
      <w:szCs w:val="24"/>
    </w:rPr>
  </w:style>
  <w:style w:type="paragraph" w:styleId="1103" w:customStyle="1">
    <w:name w:val="Normal_0_1"/>
    <w:uiPriority w:val="0"/>
    <w:qFormat/>
    <w:rPr>
      <w:rFonts w:hint="default" w:ascii="Times New Roman" w:hAnsi="Times New Roman" w:eastAsia="Times New Roman" w:cs="Times New Roman"/>
      <w:sz w:val="24"/>
      <w:szCs w:val="24"/>
    </w:rPr>
  </w:style>
  <w:style w:type="paragraph" w:styleId="1104" w:customStyle="1">
    <w:name w:val="Normal_23"/>
    <w:uiPriority w:val="0"/>
    <w:qFormat/>
    <w:rPr>
      <w:rFonts w:hint="default" w:ascii="Times New Roman" w:hAnsi="Times New Roman" w:eastAsia="Times New Roman" w:cs="Times New Roman"/>
      <w:sz w:val="24"/>
      <w:szCs w:val="24"/>
    </w:rPr>
  </w:style>
  <w:style w:type="paragraph" w:styleId="1105" w:customStyle="1">
    <w:name w:val="p0"/>
    <w:basedOn w:val="854"/>
    <w:uiPriority w:val="99"/>
    <w:qFormat/>
    <w:pPr>
      <w:widowControl/>
    </w:pPr>
    <w:rPr>
      <w:rFonts w:ascii="Calibri" w:hAnsi="Calibri" w:cs="宋体"/>
      <w:szCs w:val="21"/>
    </w:rPr>
  </w:style>
  <w:style w:type="paragraph" w:styleId="1106" w:customStyle="1">
    <w:name w:val="Normal_2_0"/>
    <w:uiPriority w:val="0"/>
    <w:qFormat/>
    <w:rPr>
      <w:rFonts w:hint="default" w:ascii="Times New Roman" w:hAnsi="Times New Roman" w:eastAsia="Times New Roman" w:cs="Times New Roman"/>
      <w:sz w:val="24"/>
      <w:szCs w:val="24"/>
    </w:rPr>
  </w:style>
  <w:style w:type="paragraph" w:styleId="1107" w:customStyle="1">
    <w:name w:val="Normal_4_0"/>
    <w:uiPriority w:val="0"/>
    <w:qFormat/>
    <w:rPr>
      <w:rFonts w:hint="default" w:ascii="Times New Roman" w:hAnsi="Times New Roman" w:eastAsia="Times New Roman" w:cs="Times New Roman"/>
      <w:sz w:val="24"/>
      <w:szCs w:val="24"/>
    </w:rPr>
  </w:style>
  <w:style w:type="paragraph" w:styleId="1108" w:customStyle="1">
    <w:name w:val="Normal_5_0"/>
    <w:uiPriority w:val="0"/>
    <w:qFormat/>
    <w:rPr>
      <w:rFonts w:hint="default" w:ascii="Times New Roman" w:hAnsi="Times New Roman" w:eastAsia="Times New Roman" w:cs="Times New Roman"/>
      <w:sz w:val="24"/>
      <w:szCs w:val="24"/>
    </w:rPr>
  </w:style>
  <w:style w:type="table" w:styleId="1109" w:customStyle="1">
    <w:name w:val="TableGrid1"/>
    <w:uiPriority w:val="0"/>
    <w:qFormat/>
    <w:tblPr/>
  </w:style>
  <w:style w:type="paragraph" w:styleId="1110">
    <w:name w:val="No Spacing"/>
    <w:uiPriority w:val="1"/>
    <w:qFormat/>
    <w:pPr>
      <w:jc w:val="both"/>
      <w:widowControl w:val="off"/>
    </w:pPr>
    <w:rPr>
      <w:rFonts w:hint="default" w:ascii="Calibri" w:hAnsi="Calibri" w:eastAsia="宋体" w:cs="Times New Roman"/>
      <w:sz w:val="21"/>
      <w:szCs w:val="22"/>
      <w:lang w:val="en-US" w:eastAsia="zh-CN" w:bidi="ar-SA"/>
    </w:rPr>
  </w:style>
  <w:style w:type="paragraph" w:styleId="1111" w:customStyle="1">
    <w:name w:val="Normal_25"/>
    <w:uiPriority w:val="0"/>
    <w:qFormat/>
    <w:rPr>
      <w:rFonts w:hint="default" w:ascii="Times New Roman" w:hAnsi="Times New Roman" w:eastAsia="Times New Roman" w:cs="Times New Roman"/>
      <w:sz w:val="24"/>
      <w:szCs w:val="24"/>
    </w:rPr>
  </w:style>
  <w:style w:type="paragraph" w:styleId="1112" w:customStyle="1">
    <w:name w:val="Normal_26"/>
    <w:uiPriority w:val="0"/>
    <w:qFormat/>
    <w:rPr>
      <w:rFonts w:hint="default" w:ascii="Times New Roman" w:hAnsi="Times New Roman" w:eastAsia="Times New Roman" w:cs="Times New Roman"/>
      <w:sz w:val="24"/>
      <w:szCs w:val="24"/>
    </w:rPr>
  </w:style>
  <w:style w:type="paragraph" w:styleId="1113"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4" w:customStyle="1">
    <w:name w:val="Normal_30"/>
    <w:uiPriority w:val="0"/>
    <w:qFormat/>
    <w:rPr>
      <w:rFonts w:hint="default" w:ascii="Times New Roman" w:hAnsi="Times New Roman" w:eastAsia="Times New Roman" w:cs="Times New Roman"/>
      <w:sz w:val="24"/>
      <w:szCs w:val="24"/>
    </w:rPr>
  </w:style>
  <w:style w:type="paragraph" w:styleId="1115" w:customStyle="1">
    <w:name w:val="WPSOffice手动目录 2"/>
    <w:uiPriority w:val="0"/>
    <w:qFormat/>
    <w:rPr>
      <w:rFonts w:hint="default" w:ascii="Times New Roman" w:hAnsi="Times New Roman" w:eastAsia="宋体" w:cs="Times New Roman"/>
      <w:sz w:val="20"/>
      <w:szCs w:val="20"/>
    </w:rPr>
  </w:style>
  <w:style w:type="paragraph" w:styleId="1116" w:customStyle="1">
    <w:name w:val="WPSOffice手动目录 3"/>
    <w:uiPriority w:val="0"/>
    <w:qFormat/>
    <w:rPr>
      <w:rFonts w:hint="default" w:ascii="Times New Roman" w:hAnsi="Times New Roman" w:eastAsia="宋体" w:cs="Times New Roman"/>
      <w:sz w:val="20"/>
      <w:szCs w:val="20"/>
    </w:rPr>
  </w:style>
  <w:style w:type="paragraph" w:styleId="1117" w:customStyle="1">
    <w:name w:val="p0_0"/>
    <w:basedOn w:val="1081"/>
    <w:uiPriority w:val="0"/>
    <w:qFormat/>
    <w:pPr>
      <w:widowControl/>
    </w:pPr>
    <w:rPr>
      <w:szCs w:val="21"/>
    </w:rPr>
  </w:style>
  <w:style w:type="paragraph" w:styleId="1118" w:customStyle="1">
    <w:name w:val="标题 41"/>
    <w:basedOn w:val="854"/>
    <w:next w:val="854"/>
    <w:uiPriority w:val="0"/>
    <w:qFormat/>
    <w:pPr>
      <w:keepLines/>
      <w:keepNext/>
      <w:spacing w:before="280" w:after="290" w:line="376" w:lineRule="auto"/>
      <w:outlineLvl w:val="3"/>
    </w:pPr>
    <w:rPr>
      <w:rFonts w:ascii="Arial" w:hAnsi="Arial" w:eastAsia="黑体" w:cs="Times New Roman"/>
      <w:b/>
      <w:bCs/>
      <w:sz w:val="28"/>
      <w:szCs w:val="28"/>
    </w:rPr>
  </w:style>
  <w:style w:type="character" w:styleId="1119" w:customStyle="1">
    <w:name w:val="默认段落字体11"/>
    <w:link w:val="854"/>
    <w:uiPriority w:val="0"/>
    <w:semiHidden/>
    <w:qFormat/>
  </w:style>
  <w:style w:type="paragraph" w:styleId="1120" w:customStyle="1">
    <w:name w:val="Normal_9_0"/>
    <w:uiPriority w:val="0"/>
    <w:qFormat/>
    <w:rPr>
      <w:rFonts w:hint="default" w:ascii="Times New Roman" w:hAnsi="Times New Roman" w:eastAsia="Times New Roman" w:cs="Times New Roman"/>
      <w:sz w:val="24"/>
      <w:szCs w:val="24"/>
    </w:rPr>
  </w:style>
  <w:style w:type="paragraph" w:styleId="1121" w:customStyle="1">
    <w:name w:val="Normal_11_0"/>
    <w:uiPriority w:val="0"/>
    <w:qFormat/>
    <w:rPr>
      <w:rFonts w:hint="default" w:ascii="Times New Roman" w:hAnsi="Times New Roman" w:eastAsia="Times New Roman" w:cs="Times New Roman"/>
      <w:sz w:val="24"/>
      <w:szCs w:val="24"/>
    </w:rPr>
  </w:style>
  <w:style w:type="paragraph" w:styleId="1122" w:customStyle="1">
    <w:name w:val="正文_0"/>
    <w:uiPriority w:val="0"/>
    <w:qFormat/>
    <w:pPr>
      <w:jc w:val="both"/>
      <w:widowControl w:val="off"/>
    </w:pPr>
    <w:rPr>
      <w:rFonts w:hint="default" w:ascii="Calibri" w:hAnsi="Calibri" w:eastAsia="宋体" w:cs="Times New Roman"/>
      <w:sz w:val="21"/>
      <w:szCs w:val="22"/>
    </w:rPr>
  </w:style>
  <w:style w:type="paragraph" w:styleId="1123" w:customStyle="1">
    <w:name w:val="Normal_28"/>
    <w:uiPriority w:val="0"/>
    <w:qFormat/>
    <w:rPr>
      <w:rFonts w:hint="default" w:ascii="Times New Roman" w:hAnsi="Times New Roman" w:eastAsia="Times New Roman" w:cs="Times New Roman"/>
      <w:sz w:val="24"/>
      <w:szCs w:val="24"/>
    </w:rPr>
  </w:style>
  <w:style w:type="paragraph" w:styleId="1124"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125" w:customStyle="1">
    <w:name w:val="Normal_14"/>
    <w:uiPriority w:val="0"/>
    <w:qFormat/>
    <w:rPr>
      <w:rFonts w:hint="default" w:ascii="Times New Roman" w:hAnsi="Times New Roman" w:eastAsia="Times New Roman" w:cs="Times New Roman"/>
      <w:sz w:val="24"/>
      <w:szCs w:val="24"/>
    </w:rPr>
  </w:style>
  <w:style w:type="paragraph" w:styleId="1126" w:customStyle="1">
    <w:name w:val="Normal_1"/>
    <w:uiPriority w:val="0"/>
    <w:qFormat/>
    <w:rPr>
      <w:rFonts w:hint="default" w:ascii="Times New Roman" w:hAnsi="Times New Roman" w:eastAsia="Times New Roman" w:cs="Times New Roman"/>
      <w:sz w:val="24"/>
      <w:szCs w:val="24"/>
    </w:rPr>
  </w:style>
  <w:style w:type="paragraph" w:styleId="1127" w:customStyle="1">
    <w:name w:val="Normal_2_1"/>
    <w:uiPriority w:val="0"/>
    <w:qFormat/>
    <w:rPr>
      <w:rFonts w:hint="default" w:ascii="Times New Roman" w:hAnsi="Times New Roman" w:eastAsia="Times New Roman" w:cs="Times New Roman"/>
      <w:sz w:val="24"/>
      <w:szCs w:val="24"/>
    </w:rPr>
  </w:style>
  <w:style w:type="paragraph" w:styleId="1128" w:customStyle="1">
    <w:name w:val="Normal_1_2"/>
    <w:uiPriority w:val="0"/>
    <w:qFormat/>
    <w:rPr>
      <w:rFonts w:hint="default" w:ascii="Times New Roman" w:hAnsi="Times New Roman" w:eastAsia="Times New Roman" w:cs="Times New Roman"/>
      <w:sz w:val="24"/>
      <w:szCs w:val="24"/>
    </w:rPr>
  </w:style>
  <w:style w:type="paragraph" w:styleId="1129" w:customStyle="1">
    <w:name w:val="Normal_6_0"/>
    <w:uiPriority w:val="0"/>
    <w:qFormat/>
    <w:rPr>
      <w:rFonts w:hint="default" w:ascii="Times New Roman" w:hAnsi="Times New Roman" w:eastAsia="Times New Roman" w:cs="Times New Roman"/>
      <w:sz w:val="24"/>
      <w:szCs w:val="24"/>
    </w:rPr>
  </w:style>
  <w:style w:type="paragraph" w:styleId="1130" w:customStyle="1">
    <w:name w:val="Normal_39"/>
    <w:uiPriority w:val="0"/>
    <w:qFormat/>
    <w:rPr>
      <w:rFonts w:hint="default" w:ascii="Times New Roman" w:hAnsi="Times New Roman" w:eastAsia="Times New Roman" w:cs="Times New Roman"/>
      <w:sz w:val="24"/>
      <w:szCs w:val="24"/>
    </w:rPr>
  </w:style>
  <w:style w:type="paragraph" w:styleId="1131" w:customStyle="1">
    <w:name w:val="Normal_41"/>
    <w:uiPriority w:val="0"/>
    <w:qFormat/>
    <w:rPr>
      <w:rFonts w:hint="default" w:ascii="Times New Roman" w:hAnsi="Times New Roman" w:eastAsia="Times New Roman" w:cs="Times New Roman"/>
      <w:sz w:val="24"/>
      <w:szCs w:val="24"/>
    </w:rPr>
  </w:style>
  <w:style w:type="paragraph" w:styleId="1132" w:customStyle="1">
    <w:name w:val="Table Text"/>
    <w:uiPriority w:val="99"/>
    <w:qFormat/>
    <w:pPr>
      <w:spacing w:before="80" w:after="80"/>
    </w:pPr>
    <w:rPr>
      <w:rFonts w:hint="default" w:ascii="Arial" w:hAnsi="Arial" w:eastAsia="宋体" w:cs="Times New Roman"/>
      <w:sz w:val="18"/>
      <w:szCs w:val="18"/>
      <w:lang w:val="en-US" w:eastAsia="zh-CN" w:bidi="ar-SA"/>
    </w:rPr>
  </w:style>
  <w:style w:type="table" w:styleId="1133" w:customStyle="1">
    <w:name w:val="Table Normal"/>
    <w:uiPriority w:val="0"/>
    <w:semiHidden/>
    <w:unhideWhenUsed/>
    <w:qFormat/>
    <w:tblPr>
      <w:tblCellMar>
        <w:left w:w="0" w:type="dxa"/>
        <w:top w:w="0" w:type="dxa"/>
        <w:right w:w="0" w:type="dxa"/>
        <w:bottom w:w="0" w:type="dxa"/>
      </w:tblCellMar>
    </w:tblPr>
  </w:style>
  <w:style w:type="paragraph" w:styleId="1134" w:customStyle="1">
    <w:name w:val="Normal_20"/>
    <w:uiPriority w:val="0"/>
    <w:qFormat/>
    <w:rPr>
      <w:rFonts w:hint="default" w:ascii="Times New Roman" w:hAnsi="Times New Roman" w:eastAsia="Times New Roman" w:cs="Times New Roman"/>
      <w:sz w:val="24"/>
      <w:szCs w:val="24"/>
      <w:lang w:bidi="ar-SA"/>
    </w:rPr>
  </w:style>
  <w:style w:type="paragraph" w:styleId="1135" w:customStyle="1">
    <w:name w:val="Normal_11"/>
    <w:uiPriority w:val="0"/>
    <w:qFormat/>
    <w:rPr>
      <w:rFonts w:hint="default" w:ascii="Times New Roman" w:hAnsi="Times New Roman" w:eastAsia="Times New Roman" w:cs="Times New Roman"/>
      <w:sz w:val="24"/>
      <w:szCs w:val="24"/>
      <w:lang w:val="en-US" w:eastAsia="zh-CN" w:bidi="ar-SA"/>
    </w:rPr>
  </w:style>
  <w:style w:type="numbering" w:styleId="144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dc:creator>
  <cp:lastModifiedBy>马艳</cp:lastModifiedBy>
  <cp:revision>3</cp:revision>
  <dcterms:created xsi:type="dcterms:W3CDTF">2023-07-12T14:37:00Z</dcterms:created>
  <dcterms:modified xsi:type="dcterms:W3CDTF">2026-05-13T02:03:34Z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A9BCACF6B69D458D87AB85054708D36E_13</vt:lpwstr>
  </property>
  <property fmtid="{D5CDD505-2E9C-101B-9397-08002B2CF9AE}" pid="4" name="KSOTemplateDocerSaveRecord">
    <vt:lpwstr>eyJoZGlkIjoiMjI5MWM3YTgzZGRlMDdhM2IzYTFiZTU0YTMyMTQwYWMifQ==</vt:lpwstr>
  </property>
</Properties>
</file>